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3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1"/>
        <w:gridCol w:w="2431"/>
        <w:gridCol w:w="2992"/>
        <w:gridCol w:w="822"/>
        <w:gridCol w:w="823"/>
        <w:gridCol w:w="823"/>
        <w:gridCol w:w="823"/>
        <w:gridCol w:w="823"/>
      </w:tblGrid>
      <w:tr w:rsidR="00FE588A">
        <w:trPr>
          <w:cantSplit/>
          <w:trHeight w:val="403"/>
          <w:tblHeader/>
        </w:trPr>
        <w:tc>
          <w:tcPr>
            <w:tcW w:w="13838" w:type="dxa"/>
            <w:gridSpan w:val="8"/>
          </w:tcPr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 OPTIMALITY INDEX - US</w:t>
            </w:r>
          </w:p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The Perinatal Background Index </w:t>
            </w:r>
          </w:p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The Optimality Index </w:t>
            </w:r>
          </w:p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Patricia A. Murphy, Dr.P.H., CNM</w:t>
            </w:r>
            <w:r>
              <w:rPr>
                <w:b/>
                <w:sz w:val="22"/>
              </w:rPr>
              <w:tab/>
              <w:t>Judith T. Fullerton, Ph.D., CNM, FACNM</w:t>
            </w:r>
          </w:p>
          <w:p w:rsidR="00FE588A" w:rsidRPr="00F94688" w:rsidRDefault="00694147">
            <w:pPr>
              <w:spacing w:before="60" w:after="60"/>
              <w:jc w:val="center"/>
              <w:rPr>
                <w:color w:val="FF0000"/>
                <w:sz w:val="22"/>
              </w:rPr>
            </w:pPr>
            <w:r>
              <w:rPr>
                <w:b/>
                <w:sz w:val="22"/>
              </w:rPr>
              <w:t>AUGUST</w:t>
            </w:r>
            <w:r w:rsidR="00C9505B">
              <w:rPr>
                <w:b/>
                <w:sz w:val="22"/>
              </w:rPr>
              <w:t xml:space="preserve"> 2012</w:t>
            </w:r>
          </w:p>
        </w:tc>
      </w:tr>
      <w:tr w:rsidR="00FE588A">
        <w:trPr>
          <w:cantSplit/>
          <w:tblHeader/>
        </w:trPr>
        <w:tc>
          <w:tcPr>
            <w:tcW w:w="4301" w:type="dxa"/>
          </w:tcPr>
          <w:p w:rsidR="00FE588A" w:rsidRDefault="00FE588A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INDEX ITEM</w:t>
            </w:r>
          </w:p>
        </w:tc>
        <w:tc>
          <w:tcPr>
            <w:tcW w:w="2431" w:type="dxa"/>
          </w:tcPr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LOWEST RISK</w:t>
            </w:r>
            <w:r w:rsidR="009B60FA">
              <w:rPr>
                <w:b/>
                <w:sz w:val="22"/>
              </w:rPr>
              <w:t>/</w:t>
            </w:r>
          </w:p>
          <w:p w:rsidR="009B60FA" w:rsidRDefault="009B60FA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OPTIMAL OUTCOME</w:t>
            </w:r>
          </w:p>
        </w:tc>
        <w:tc>
          <w:tcPr>
            <w:tcW w:w="2992" w:type="dxa"/>
          </w:tcPr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ABBREVIATED BIBLIOGRAPHIC REFERENCE</w:t>
            </w:r>
          </w:p>
        </w:tc>
        <w:tc>
          <w:tcPr>
            <w:tcW w:w="4114" w:type="dxa"/>
            <w:gridSpan w:val="5"/>
          </w:tcPr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EVIDENCE GRADE FOR EACH CITATION</w:t>
            </w:r>
          </w:p>
        </w:tc>
      </w:tr>
      <w:tr w:rsidR="00FE588A">
        <w:trPr>
          <w:cantSplit/>
          <w:tblHeader/>
        </w:trPr>
        <w:tc>
          <w:tcPr>
            <w:tcW w:w="4301" w:type="dxa"/>
          </w:tcPr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2992" w:type="dxa"/>
          </w:tcPr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822" w:type="dxa"/>
          </w:tcPr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 Pos</w:t>
            </w:r>
          </w:p>
        </w:tc>
        <w:tc>
          <w:tcPr>
            <w:tcW w:w="823" w:type="dxa"/>
          </w:tcPr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 Neg</w:t>
            </w:r>
          </w:p>
        </w:tc>
        <w:tc>
          <w:tcPr>
            <w:tcW w:w="823" w:type="dxa"/>
          </w:tcPr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II Pos</w:t>
            </w:r>
          </w:p>
        </w:tc>
        <w:tc>
          <w:tcPr>
            <w:tcW w:w="823" w:type="dxa"/>
          </w:tcPr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II Neg</w:t>
            </w:r>
          </w:p>
        </w:tc>
        <w:tc>
          <w:tcPr>
            <w:tcW w:w="823" w:type="dxa"/>
          </w:tcPr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</w:p>
        </w:tc>
      </w:tr>
      <w:tr w:rsidR="00FE588A">
        <w:trPr>
          <w:cantSplit/>
          <w:trHeight w:val="403"/>
        </w:trPr>
        <w:tc>
          <w:tcPr>
            <w:tcW w:w="13838" w:type="dxa"/>
            <w:gridSpan w:val="8"/>
          </w:tcPr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QUALITY OF THE EVIDENCE</w:t>
            </w:r>
          </w:p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  (Positive):</w:t>
            </w:r>
            <w:r>
              <w:rPr>
                <w:b/>
                <w:sz w:val="22"/>
              </w:rPr>
              <w:tab/>
              <w:t>Evidence from at least 1 randomized clinical trial proving the benefit of the optimal outcome, AND/OR compelling evidence that the cost/benefit ratio favors the optimal outcome from the epidemiological or societal perspective.</w:t>
            </w:r>
          </w:p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  (Negative):</w:t>
            </w:r>
            <w:r>
              <w:rPr>
                <w:b/>
                <w:sz w:val="22"/>
              </w:rPr>
              <w:tab/>
              <w:t>Evidence from at least 1 randomized clinical trial proving the adverse impact of the non</w:t>
            </w:r>
            <w:r w:rsidR="00A64454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optimal outcome, AND/OR compelling evidence that the presence of a non</w:t>
            </w:r>
            <w:r w:rsidR="00462D57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optimal outcome has broad adverse impacts from the epidemiologic or societal perspective.</w:t>
            </w:r>
          </w:p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II  (Positive):</w:t>
            </w:r>
            <w:r>
              <w:rPr>
                <w:b/>
                <w:sz w:val="22"/>
              </w:rPr>
              <w:tab/>
              <w:t>Evidence from at least 1 clinical trial without randomization, from cohort or case-controlled analytic studies (preferably from more than 1 center) or from multiple time-series studies, or dramatic results from uncontrolled experiments, AND/OR professional consensus, based on the midwifery philosophy of nonintervention in the absence of complications, that the cost/benefit ratio favors the optimal outcome.</w:t>
            </w:r>
          </w:p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II  (Negative):</w:t>
            </w:r>
            <w:r>
              <w:rPr>
                <w:b/>
                <w:sz w:val="22"/>
              </w:rPr>
              <w:tab/>
              <w:t>Evidence from at least 1 clinical trial without randomization, from cohort or case-controlled analytic studies (preferably from more than 1 center) or from multiple time-series studies, or dramatic results from uncontrolled experiment, AND/OR professional consensus, based on the midwifery philosophy of nonintervention in the absence of complications, that the presence of a non</w:t>
            </w:r>
            <w:r w:rsidR="00462D57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optimal outcome has broad adverse impacts from the epidemiologic or societal perspective.</w:t>
            </w:r>
          </w:p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III  Evidence from opinions of respected authorities based on clinical experience, descriptive studies or reports of expert committees</w:t>
            </w:r>
          </w:p>
        </w:tc>
      </w:tr>
      <w:tr w:rsidR="00FE588A">
        <w:trPr>
          <w:cantSplit/>
          <w:trHeight w:val="403"/>
        </w:trPr>
        <w:tc>
          <w:tcPr>
            <w:tcW w:w="13838" w:type="dxa"/>
            <w:gridSpan w:val="8"/>
          </w:tcPr>
          <w:p w:rsidR="00FE588A" w:rsidRDefault="00FE588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 PERINATAL BACKGROUND INDEX</w:t>
            </w:r>
          </w:p>
        </w:tc>
      </w:tr>
      <w:tr w:rsidR="00FE588A">
        <w:trPr>
          <w:cantSplit/>
          <w:trHeight w:val="403"/>
        </w:trPr>
        <w:tc>
          <w:tcPr>
            <w:tcW w:w="13838" w:type="dxa"/>
            <w:gridSpan w:val="8"/>
          </w:tcPr>
          <w:p w:rsidR="00FE588A" w:rsidRDefault="00FE588A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Social and medical background</w:t>
            </w:r>
          </w:p>
        </w:tc>
      </w:tr>
      <w:tr w:rsidR="00FE588A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8A" w:rsidRDefault="00FE588A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 </w:t>
            </w:r>
            <w:r>
              <w:rPr>
                <w:sz w:val="22"/>
              </w:rPr>
              <w:t xml:space="preserve">marital status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8A" w:rsidRDefault="00FE588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(as if) married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FE588A" w:rsidRDefault="00CA3296">
            <w:pPr>
              <w:spacing w:before="60" w:after="60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>Auger et al., 2008</w:t>
            </w:r>
          </w:p>
        </w:tc>
        <w:tc>
          <w:tcPr>
            <w:tcW w:w="822" w:type="dxa"/>
          </w:tcPr>
          <w:p w:rsidR="00FE588A" w:rsidRDefault="00FE588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FE588A" w:rsidRDefault="00FE588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FE588A" w:rsidRDefault="00CA3296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FE588A" w:rsidRDefault="00FE588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FE588A" w:rsidRDefault="00FE588A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A3296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96" w:rsidRDefault="00CA3296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96" w:rsidRDefault="00CA3296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CA3296" w:rsidRDefault="00CA3296">
            <w:pPr>
              <w:spacing w:before="60" w:after="60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>Beeckman et al., 2009</w:t>
            </w:r>
          </w:p>
        </w:tc>
        <w:tc>
          <w:tcPr>
            <w:tcW w:w="822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A3296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96" w:rsidRDefault="00CA3296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96" w:rsidRDefault="00CA3296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CA3296" w:rsidRDefault="00CA3296">
            <w:pPr>
              <w:spacing w:before="60" w:after="60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>Havens et al., 2009</w:t>
            </w:r>
          </w:p>
        </w:tc>
        <w:tc>
          <w:tcPr>
            <w:tcW w:w="822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A3296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96" w:rsidRDefault="00CA3296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96" w:rsidRDefault="00CA3296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CA3296" w:rsidRDefault="007B59AD">
            <w:pPr>
              <w:spacing w:before="60" w:after="60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>Ho</w:t>
            </w:r>
            <w:r w:rsidR="00CB22A9">
              <w:rPr>
                <w:rFonts w:eastAsia="MS Mincho"/>
                <w:sz w:val="22"/>
              </w:rPr>
              <w:t>h</w:t>
            </w:r>
            <w:r>
              <w:rPr>
                <w:rFonts w:eastAsia="MS Mincho"/>
                <w:sz w:val="22"/>
              </w:rPr>
              <w:t>mann-Marriott, 2009</w:t>
            </w:r>
          </w:p>
        </w:tc>
        <w:tc>
          <w:tcPr>
            <w:tcW w:w="822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A3296" w:rsidRDefault="00CA3296">
            <w:pPr>
              <w:spacing w:before="60" w:after="60"/>
              <w:rPr>
                <w:sz w:val="22"/>
              </w:rPr>
            </w:pPr>
          </w:p>
        </w:tc>
        <w:tc>
          <w:tcPr>
            <w:tcW w:w="823" w:type="dxa"/>
          </w:tcPr>
          <w:p w:rsidR="00CA3296" w:rsidRDefault="007B59AD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7B59AD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D" w:rsidRDefault="007B59AD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D" w:rsidRDefault="007B59AD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7B59AD" w:rsidRDefault="007B59AD">
            <w:pPr>
              <w:spacing w:before="60" w:after="60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>Kiernan &amp; Pickett, 2006</w:t>
            </w:r>
          </w:p>
        </w:tc>
        <w:tc>
          <w:tcPr>
            <w:tcW w:w="822" w:type="dxa"/>
          </w:tcPr>
          <w:p w:rsidR="007B59AD" w:rsidRDefault="007B59AD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7B59AD" w:rsidRDefault="007B59AD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7B59AD" w:rsidRDefault="007B59AD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7B59AD" w:rsidRDefault="007B59AD" w:rsidP="007B59AD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7B59AD" w:rsidRDefault="007B59AD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7B59AD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D" w:rsidRDefault="007B59AD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AD" w:rsidRDefault="007B59AD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left w:val="single" w:sz="4" w:space="0" w:color="auto"/>
              <w:bottom w:val="single" w:sz="4" w:space="0" w:color="auto"/>
            </w:tcBorders>
          </w:tcPr>
          <w:p w:rsidR="007B59AD" w:rsidRDefault="007B59AD">
            <w:pPr>
              <w:spacing w:before="60" w:after="60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>Lutgendorf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B59AD" w:rsidRDefault="007B59AD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7B59AD" w:rsidRDefault="007B59AD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7B59AD" w:rsidRDefault="007B59AD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7B59AD" w:rsidRDefault="007B59AD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7B59AD" w:rsidRDefault="007B59AD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2.  </w:t>
            </w:r>
            <w:r>
              <w:rPr>
                <w:sz w:val="22"/>
              </w:rPr>
              <w:t xml:space="preserve">ethnic minority  </w:t>
            </w:r>
          </w:p>
          <w:p w:rsidR="002A59F0" w:rsidRDefault="002A59F0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White – nonHispanic </w:t>
            </w:r>
          </w:p>
          <w:p w:rsidR="002A59F0" w:rsidRDefault="002A59F0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Hispanic </w:t>
            </w:r>
          </w:p>
          <w:p w:rsidR="002A59F0" w:rsidRDefault="002A59F0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Native American/Alaskan Indian </w:t>
            </w:r>
          </w:p>
          <w:p w:rsidR="002A59F0" w:rsidRDefault="002A59F0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African-American </w:t>
            </w:r>
          </w:p>
          <w:p w:rsidR="002A59F0" w:rsidRDefault="002A59F0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SouthEast Asian (Vietnamese, Lao, Cambodian)  or Asian Pacific Islander </w:t>
            </w:r>
          </w:p>
          <w:p w:rsidR="002A59F0" w:rsidRDefault="002A59F0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Chinese</w:t>
            </w:r>
          </w:p>
          <w:p w:rsidR="002A59F0" w:rsidRDefault="002A59F0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Eastern Asian (Korean, Japanese)</w:t>
            </w:r>
          </w:p>
          <w:p w:rsidR="002A59F0" w:rsidRDefault="002A59F0">
            <w:pPr>
              <w:numPr>
                <w:ilvl w:val="0"/>
                <w:numId w:val="3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East Indian/Pakistani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2A59F0" w:rsidRDefault="002A59F0" w:rsidP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Bryant et al., 2010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Goedhart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MacDorman &amp; Mathews,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 w:rsidTr="004955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Rich-Edwards &amp; Grizzard, 2005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2A59F0" w:rsidTr="004955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Stewart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 w:rsidTr="004955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Whitehead et al.,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2A59F0" w:rsidRPr="007F5FBA" w:rsidRDefault="002A59F0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 xml:space="preserve">3.  </w:t>
            </w:r>
            <w:r>
              <w:rPr>
                <w:bCs/>
                <w:sz w:val="22"/>
              </w:rPr>
              <w:t>s</w:t>
            </w:r>
            <w:r>
              <w:rPr>
                <w:sz w:val="22"/>
              </w:rPr>
              <w:t>moking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Aagaard-Tillery et al., 2008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Cornelius &amp; Day,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Delpisheh, Brabin, Drummond, et al</w:t>
            </w:r>
            <w:r w:rsidR="002A59F0">
              <w:rPr>
                <w:sz w:val="22"/>
              </w:rPr>
              <w:t>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Johansson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Malik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Nabet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Rogers,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D65E3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Usta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Pr="007F5FBA" w:rsidRDefault="002A59F0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 xml:space="preserve">4.  </w:t>
            </w:r>
            <w:r>
              <w:rPr>
                <w:bCs/>
                <w:sz w:val="22"/>
              </w:rPr>
              <w:t>a</w:t>
            </w:r>
            <w:r>
              <w:rPr>
                <w:sz w:val="22"/>
              </w:rPr>
              <w:t>lcohol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Aliyu et al., 2008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Burd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Floyd et al.,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Jaddoe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Maconochie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Sen &amp; Swaminathan,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Standberg-Larsen et al., 2008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Standberg-Larsen et al.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2A59F0" w:rsidRPr="007F5FBA" w:rsidRDefault="002A59F0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 xml:space="preserve">5.  </w:t>
            </w:r>
            <w:r>
              <w:rPr>
                <w:sz w:val="22"/>
              </w:rPr>
              <w:t>drug use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Arlettaz et al., 2005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Bada et al., 2007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Dryden et al.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El Marroun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Forrester &amp; Merz, 2007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23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Pinto et al., 2010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23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Pulsifer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23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Richardson et al., 2007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23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Smith et al., 2006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doub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doub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doub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Wolfe et al., 2005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 xml:space="preserve">6.  </w:t>
            </w:r>
            <w:r>
              <w:rPr>
                <w:sz w:val="22"/>
              </w:rPr>
              <w:t xml:space="preserve">pre-pregnancy body mass index </w:t>
            </w:r>
          </w:p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(weight [in kg] / height [in meters] </w:t>
            </w:r>
            <w:r>
              <w:rPr>
                <w:b/>
                <w:bCs/>
                <w:sz w:val="22"/>
                <w:vertAlign w:val="superscript"/>
              </w:rPr>
              <w:t>2</w:t>
            </w:r>
            <w:r>
              <w:rPr>
                <w:sz w:val="22"/>
              </w:rPr>
              <w:t>)</w:t>
            </w:r>
          </w:p>
          <w:p w:rsidR="002A59F0" w:rsidRDefault="002A59F0">
            <w:pPr>
              <w:spacing w:before="60" w:after="60"/>
              <w:rPr>
                <w:b/>
                <w:sz w:val="22"/>
              </w:rPr>
            </w:pPr>
            <w:r>
              <w:rPr>
                <w:sz w:val="22"/>
              </w:rPr>
              <w:t>[Institute of Medicine and WHO Standards]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Normal weight range</w:t>
            </w:r>
          </w:p>
          <w:p w:rsidR="002A59F0" w:rsidRDefault="002A59F0">
            <w:p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BMI 18.5 – 24.9 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EA7B7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Cedergren,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EA7B7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EA7B7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EA7B7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EA7B73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EA7B73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9E1EA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Chu et al.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9E1EA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9E1EA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9E1EA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9E1EA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Davies et al., 2010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Frederick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Kristensen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Rodriguez, 2010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Pr="00A716D3" w:rsidRDefault="002A59F0" w:rsidP="004F76CB">
            <w:pPr>
              <w:spacing w:before="60" w:after="60"/>
              <w:rPr>
                <w:sz w:val="22"/>
                <w:lang w:val="fr-FR"/>
              </w:rPr>
            </w:pPr>
            <w:r w:rsidRPr="00A716D3">
              <w:rPr>
                <w:sz w:val="22"/>
                <w:lang w:val="fr-FR"/>
              </w:rPr>
              <w:t>Torloni, Betrán, Horta et al.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Pr="00A716D3" w:rsidRDefault="002A59F0" w:rsidP="004F76CB">
            <w:pPr>
              <w:spacing w:before="60" w:after="60"/>
              <w:rPr>
                <w:sz w:val="22"/>
                <w:lang w:val="fr-FR"/>
              </w:rPr>
            </w:pPr>
            <w:r w:rsidRPr="00A716D3">
              <w:rPr>
                <w:sz w:val="22"/>
                <w:lang w:val="fr-FR"/>
              </w:rPr>
              <w:t>Torloni, Betrán, Daher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4F76C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7.  </w:t>
            </w:r>
            <w:r>
              <w:rPr>
                <w:sz w:val="22"/>
              </w:rPr>
              <w:t>age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18 – 40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 w:rsidP="006701B7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Cleary-Goldman et al., 2005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Delpisheh</w:t>
            </w:r>
            <w:r w:rsidR="00CB22A9">
              <w:rPr>
                <w:b w:val="0"/>
                <w:bCs w:val="0"/>
                <w:sz w:val="22"/>
              </w:rPr>
              <w:t>, Brabin, Attia</w:t>
            </w:r>
            <w:r>
              <w:rPr>
                <w:b w:val="0"/>
                <w:bCs w:val="0"/>
                <w:sz w:val="22"/>
              </w:rPr>
              <w:t xml:space="preserve">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McIntyre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Salihu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Usta &amp; Nassar,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 w:rsidP="006701B7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2A59F0" w:rsidRDefault="002A59F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Wilson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Cs/>
                <w:sz w:val="22"/>
              </w:rPr>
              <w:t xml:space="preserve">  preexisting, major, chronic, disease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7106" w:type="dxa"/>
            <w:gridSpan w:val="6"/>
            <w:tcBorders>
              <w:top w:val="double" w:sz="4" w:space="0" w:color="auto"/>
            </w:tcBorders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</w:tcPr>
          <w:p w:rsidR="002A59F0" w:rsidRDefault="002A59F0" w:rsidP="00802916">
            <w:pPr>
              <w:numPr>
                <w:ilvl w:val="0"/>
                <w:numId w:val="4"/>
              </w:numPr>
              <w:spacing w:before="60" w:after="60"/>
              <w:rPr>
                <w:b/>
                <w:sz w:val="22"/>
              </w:rPr>
            </w:pPr>
            <w:r>
              <w:rPr>
                <w:bCs/>
                <w:sz w:val="22"/>
              </w:rPr>
              <w:t>hypertension</w:t>
            </w:r>
          </w:p>
        </w:tc>
        <w:tc>
          <w:tcPr>
            <w:tcW w:w="2431" w:type="dxa"/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2A59F0" w:rsidRDefault="002A59F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Abalos et al., 2007</w:t>
            </w:r>
          </w:p>
        </w:tc>
        <w:tc>
          <w:tcPr>
            <w:tcW w:w="822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2A59F0" w:rsidRDefault="002A59F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Chappell et al., 2008</w:t>
            </w:r>
          </w:p>
        </w:tc>
        <w:tc>
          <w:tcPr>
            <w:tcW w:w="822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2A59F0" w:rsidRDefault="002A59F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Gilbert et al., 2007</w:t>
            </w:r>
          </w:p>
        </w:tc>
        <w:tc>
          <w:tcPr>
            <w:tcW w:w="822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2A59F0">
        <w:trPr>
          <w:cantSplit/>
          <w:trHeight w:val="403"/>
        </w:trPr>
        <w:tc>
          <w:tcPr>
            <w:tcW w:w="4301" w:type="dxa"/>
          </w:tcPr>
          <w:p w:rsidR="002A59F0" w:rsidRDefault="002A59F0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2A59F0" w:rsidRDefault="002A59F0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2A59F0" w:rsidRDefault="002A59F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Zetterstrȫm et al., 2006</w:t>
            </w:r>
          </w:p>
        </w:tc>
        <w:tc>
          <w:tcPr>
            <w:tcW w:w="822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2A59F0" w:rsidRDefault="002A59F0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chronic renal disease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Imbasciati et al. 2009</w:t>
            </w:r>
          </w:p>
        </w:tc>
        <w:tc>
          <w:tcPr>
            <w:tcW w:w="822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Piccoli, Attini, et al., 2010</w:t>
            </w:r>
          </w:p>
        </w:tc>
        <w:tc>
          <w:tcPr>
            <w:tcW w:w="822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Piccolli,Conijin, et al., 2010</w:t>
            </w:r>
          </w:p>
        </w:tc>
        <w:tc>
          <w:tcPr>
            <w:tcW w:w="822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diabetes (nongestational)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ACOG, 2005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005191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Allen et al., 2007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Balsells et al.,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Kitzmiller et al., 2008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Lapolla et al., 2008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Melamed et al., 2008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National Collaborating Centre, 2008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Persson et al.,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Peticca et al.,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Shand et al., 2008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Temple et al., 2006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heart disease class II-IV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Sidlik et al., 2007</w:t>
            </w:r>
          </w:p>
        </w:tc>
        <w:tc>
          <w:tcPr>
            <w:tcW w:w="822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Stangl et al., 2008</w:t>
            </w:r>
          </w:p>
        </w:tc>
        <w:tc>
          <w:tcPr>
            <w:tcW w:w="822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Tr="00457B92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shd w:val="clear" w:color="auto" w:fill="auto"/>
          </w:tcPr>
          <w:p w:rsidR="00443F2C" w:rsidRPr="00457B92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 w:rsidRPr="00457B92">
              <w:rPr>
                <w:b w:val="0"/>
                <w:bCs w:val="0"/>
                <w:sz w:val="22"/>
              </w:rPr>
              <w:t>Thanajiraprapa &amp; Phupong, 2009</w:t>
            </w:r>
          </w:p>
        </w:tc>
        <w:tc>
          <w:tcPr>
            <w:tcW w:w="822" w:type="dxa"/>
          </w:tcPr>
          <w:p w:rsidR="00443F2C" w:rsidRPr="00DF7972" w:rsidRDefault="00443F2C">
            <w:pPr>
              <w:spacing w:before="60" w:after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23" w:type="dxa"/>
          </w:tcPr>
          <w:p w:rsidR="00443F2C" w:rsidRPr="00DF7972" w:rsidRDefault="00443F2C">
            <w:pPr>
              <w:spacing w:before="60" w:after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23" w:type="dxa"/>
          </w:tcPr>
          <w:p w:rsidR="00443F2C" w:rsidRPr="00DF7972" w:rsidRDefault="00443F2C">
            <w:pPr>
              <w:spacing w:before="60" w:after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23" w:type="dxa"/>
          </w:tcPr>
          <w:p w:rsidR="00443F2C" w:rsidRPr="00DF7972" w:rsidRDefault="00443F2C">
            <w:pPr>
              <w:spacing w:before="60" w:after="6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823" w:type="dxa"/>
          </w:tcPr>
          <w:p w:rsidR="00443F2C" w:rsidRPr="00DF7972" w:rsidRDefault="00443F2C">
            <w:pPr>
              <w:spacing w:before="60" w:after="60"/>
              <w:jc w:val="center"/>
              <w:rPr>
                <w:sz w:val="22"/>
                <w:highlight w:val="yellow"/>
              </w:rPr>
            </w:pPr>
            <w:r w:rsidRPr="00457B92"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HIV antibody positive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Pr="00134D0F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 w:rsidRPr="00134D0F">
              <w:rPr>
                <w:b w:val="0"/>
                <w:bCs w:val="0"/>
                <w:sz w:val="22"/>
              </w:rPr>
              <w:t>Aebi-Popp et al., 2010</w:t>
            </w:r>
          </w:p>
        </w:tc>
        <w:tc>
          <w:tcPr>
            <w:tcW w:w="822" w:type="dxa"/>
          </w:tcPr>
          <w:p w:rsidR="00443F2C" w:rsidRPr="00134D0F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Pr="00134D0F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Pr="00134D0F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Pr="00134D0F" w:rsidRDefault="00443F2C">
            <w:pPr>
              <w:spacing w:before="60" w:after="60"/>
              <w:jc w:val="center"/>
              <w:rPr>
                <w:sz w:val="22"/>
              </w:rPr>
            </w:pPr>
            <w:r w:rsidRPr="00134D0F"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Haeri et al., 2009</w:t>
            </w:r>
          </w:p>
        </w:tc>
        <w:tc>
          <w:tcPr>
            <w:tcW w:w="822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Sturt et al., 2010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Volmink et al., 2010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Watts et al.,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major psychiatric history (treated with drugs or inpatient therapy)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Harlow et al., 2007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790A18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Hizkiyahu et al., 2010</w:t>
            </w:r>
          </w:p>
        </w:tc>
        <w:tc>
          <w:tcPr>
            <w:tcW w:w="822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8C2165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Lee &amp; Lin, 2010</w:t>
            </w:r>
          </w:p>
        </w:tc>
        <w:tc>
          <w:tcPr>
            <w:tcW w:w="822" w:type="dxa"/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Lin et al., 2010</w:t>
            </w:r>
          </w:p>
        </w:tc>
        <w:tc>
          <w:tcPr>
            <w:tcW w:w="822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MacCabe et al., 2007</w:t>
            </w:r>
          </w:p>
        </w:tc>
        <w:tc>
          <w:tcPr>
            <w:tcW w:w="822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Schneid-Kofman et al., 2008</w:t>
            </w:r>
          </w:p>
        </w:tc>
        <w:tc>
          <w:tcPr>
            <w:tcW w:w="822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9.</w:t>
            </w:r>
            <w:r>
              <w:rPr>
                <w:bCs/>
                <w:sz w:val="22"/>
              </w:rPr>
              <w:t xml:space="preserve">  inter-pregnancy interval between index pregnancy and previous viable birth &gt; 18 months and &lt; 60 months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Cecatti et al., 2008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Pr="003E7216" w:rsidRDefault="00443F2C">
            <w:pPr>
              <w:spacing w:before="60" w:after="60"/>
              <w:rPr>
                <w:b/>
                <w:i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Conde-Agudelo et al, 2006</w:t>
            </w:r>
          </w:p>
        </w:tc>
        <w:tc>
          <w:tcPr>
            <w:tcW w:w="822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Pr="003E7216" w:rsidRDefault="00443F2C">
            <w:pPr>
              <w:spacing w:before="60" w:after="60"/>
              <w:rPr>
                <w:b/>
                <w:i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Conde-Agudelo et al., 2007</w:t>
            </w:r>
          </w:p>
        </w:tc>
        <w:tc>
          <w:tcPr>
            <w:tcW w:w="822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Pr="003E7216" w:rsidRDefault="00443F2C">
            <w:pPr>
              <w:spacing w:before="60" w:after="60"/>
              <w:rPr>
                <w:b/>
                <w:i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Johnson et al., 2008</w:t>
            </w:r>
          </w:p>
        </w:tc>
        <w:tc>
          <w:tcPr>
            <w:tcW w:w="822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Kauppila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Stamilio et al., 2007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RPr="00A716D3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10.</w:t>
            </w:r>
            <w:r>
              <w:rPr>
                <w:bCs/>
                <w:sz w:val="22"/>
              </w:rPr>
              <w:t xml:space="preserve">  previous preterm delivery &lt; 37 weeks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Pr="00A716D3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>
              <w:rPr>
                <w:b w:val="0"/>
                <w:bCs w:val="0"/>
                <w:sz w:val="22"/>
                <w:lang w:val="fr-FR"/>
              </w:rPr>
              <w:t>Auger et al., 2008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 w:rsidRPr="00A716D3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>
              <w:rPr>
                <w:b w:val="0"/>
                <w:bCs w:val="0"/>
                <w:sz w:val="22"/>
                <w:lang w:val="fr-FR"/>
              </w:rPr>
              <w:t>Beeckman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spacing w:before="60" w:after="60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 w:rsidRPr="00A716D3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 w:rsidRPr="00A716D3">
              <w:rPr>
                <w:b w:val="0"/>
                <w:bCs w:val="0"/>
                <w:sz w:val="22"/>
                <w:lang w:val="fr-FR"/>
              </w:rPr>
              <w:t>Boyd et al.,</w:t>
            </w:r>
            <w:r>
              <w:rPr>
                <w:b w:val="0"/>
                <w:bCs w:val="0"/>
                <w:sz w:val="22"/>
                <w:lang w:val="fr-FR"/>
              </w:rPr>
              <w:t xml:space="preserve">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spacing w:before="60" w:after="60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 w:rsidP="00465B93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 w:rsidRPr="00A716D3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>
              <w:rPr>
                <w:b w:val="0"/>
                <w:bCs w:val="0"/>
                <w:sz w:val="22"/>
                <w:lang w:val="fr-FR"/>
              </w:rPr>
              <w:t>Callaghan et al., 2006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 w:rsidRPr="00A716D3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>
              <w:rPr>
                <w:b w:val="0"/>
                <w:bCs w:val="0"/>
                <w:sz w:val="22"/>
                <w:lang w:val="fr-FR"/>
              </w:rPr>
              <w:t>Esplin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 w:rsidRPr="00A716D3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>
              <w:rPr>
                <w:b w:val="0"/>
                <w:bCs w:val="0"/>
                <w:sz w:val="22"/>
                <w:lang w:val="fr-FR"/>
              </w:rPr>
              <w:t>Goldenberg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</w:tr>
      <w:tr w:rsidR="00443F2C" w:rsidRPr="00A716D3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>
              <w:rPr>
                <w:b w:val="0"/>
                <w:bCs w:val="0"/>
                <w:sz w:val="22"/>
                <w:lang w:val="fr-FR"/>
              </w:rPr>
              <w:t>McIntire &amp; Leveno,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 w:rsidRPr="00A716D3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 w:rsidRPr="00A716D3">
              <w:rPr>
                <w:b w:val="0"/>
                <w:bCs w:val="0"/>
                <w:sz w:val="22"/>
                <w:lang w:val="fr-FR"/>
              </w:rPr>
              <w:t>Plunkett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 w:rsidRPr="00A716D3"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 w:rsidRPr="00A716D3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A716D3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>
              <w:rPr>
                <w:b w:val="0"/>
                <w:bCs w:val="0"/>
                <w:sz w:val="22"/>
                <w:lang w:val="fr-FR"/>
              </w:rPr>
              <w:t>Plunkett &amp; M</w:t>
            </w:r>
            <w:r w:rsidR="00443F2C" w:rsidRPr="00A716D3">
              <w:rPr>
                <w:b w:val="0"/>
                <w:bCs w:val="0"/>
                <w:sz w:val="22"/>
                <w:lang w:val="fr-FR"/>
              </w:rPr>
              <w:t>uglia,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 w:rsidRPr="00A716D3">
              <w:rPr>
                <w:sz w:val="22"/>
                <w:lang w:val="fr-FR"/>
              </w:rPr>
              <w:t>X</w:t>
            </w:r>
          </w:p>
        </w:tc>
      </w:tr>
      <w:tr w:rsidR="00443F2C" w:rsidRPr="00A716D3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 w:rsidRPr="00A716D3">
              <w:rPr>
                <w:b w:val="0"/>
                <w:bCs w:val="0"/>
                <w:sz w:val="22"/>
                <w:lang w:val="fr-FR"/>
              </w:rPr>
              <w:t>Sciscione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 w:rsidRPr="00A716D3"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A716D3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 w:rsidRPr="00A716D3">
              <w:rPr>
                <w:b w:val="0"/>
                <w:bCs w:val="0"/>
                <w:sz w:val="22"/>
                <w:lang w:val="fr-FR"/>
              </w:rPr>
              <w:t>Smith et a</w:t>
            </w:r>
            <w:r>
              <w:rPr>
                <w:b w:val="0"/>
                <w:bCs w:val="0"/>
                <w:sz w:val="22"/>
              </w:rPr>
              <w:t>l., 2007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11.</w:t>
            </w:r>
            <w:r>
              <w:rPr>
                <w:bCs/>
                <w:sz w:val="22"/>
              </w:rPr>
              <w:t xml:space="preserve">  previous intrauterine fetal death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Black et al., 2008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Kovac et al., 2010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Menezes,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0D0A5B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Menezes, Yakoob, et al.,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Rasmussen et al.,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Said et al., 2010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Sharma et al., 2006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doub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Sharma et al., 2007</w:t>
            </w:r>
          </w:p>
        </w:tc>
        <w:tc>
          <w:tcPr>
            <w:tcW w:w="822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RPr="004F76CB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12.</w:t>
            </w:r>
            <w:r>
              <w:rPr>
                <w:bCs/>
                <w:sz w:val="22"/>
              </w:rPr>
              <w:t xml:space="preserve">  previous Cesarean section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>
              <w:rPr>
                <w:b w:val="0"/>
                <w:bCs w:val="0"/>
                <w:sz w:val="22"/>
                <w:lang w:val="nl-NL"/>
              </w:rPr>
              <w:t>Algert et al,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075D30">
            <w:pPr>
              <w:spacing w:before="60" w:after="60"/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X</w:t>
            </w:r>
            <w:bookmarkStart w:id="0" w:name="_GoBack"/>
            <w:bookmarkEnd w:id="0"/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</w:tr>
      <w:tr w:rsidR="00443F2C" w:rsidRPr="004F76CB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 w:rsidRPr="004F76CB">
              <w:rPr>
                <w:b w:val="0"/>
                <w:bCs w:val="0"/>
                <w:sz w:val="22"/>
                <w:lang w:val="nl-NL"/>
              </w:rPr>
              <w:t>Daltveit et al.,</w:t>
            </w:r>
            <w:r>
              <w:rPr>
                <w:b w:val="0"/>
                <w:bCs w:val="0"/>
                <w:sz w:val="22"/>
                <w:lang w:val="nl-NL"/>
              </w:rPr>
              <w:t xml:space="preserve">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</w:tr>
      <w:tr w:rsidR="00443F2C" w:rsidRPr="004F76CB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>
              <w:rPr>
                <w:b w:val="0"/>
                <w:bCs w:val="0"/>
                <w:sz w:val="22"/>
                <w:lang w:val="nl-NL"/>
              </w:rPr>
              <w:t>Galyean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</w:tr>
      <w:tr w:rsidR="00443F2C" w:rsidRPr="004F76CB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4F76CB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>
              <w:rPr>
                <w:b w:val="0"/>
                <w:bCs w:val="0"/>
                <w:sz w:val="22"/>
                <w:lang w:val="nl-NL"/>
              </w:rPr>
              <w:t>Getahun et al., 2006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</w:tr>
      <w:tr w:rsidR="00443F2C" w:rsidRPr="004F76CB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4F76CB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>
              <w:rPr>
                <w:b w:val="0"/>
                <w:bCs w:val="0"/>
                <w:sz w:val="22"/>
                <w:lang w:val="nl-NL"/>
              </w:rPr>
              <w:t>Gray et al., 2007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</w:tr>
      <w:tr w:rsidR="00443F2C" w:rsidRPr="004F76CB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b/>
                <w:sz w:val="22"/>
                <w:lang w:val="nl-NL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sz w:val="22"/>
                <w:lang w:val="nl-NL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 w:rsidRPr="004F76CB">
              <w:rPr>
                <w:b w:val="0"/>
                <w:bCs w:val="0"/>
                <w:sz w:val="22"/>
                <w:lang w:val="nl-NL"/>
              </w:rPr>
              <w:t>Grobman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 w:rsidP="004F76CB">
            <w:pPr>
              <w:spacing w:before="60" w:after="60"/>
              <w:jc w:val="center"/>
              <w:rPr>
                <w:sz w:val="22"/>
                <w:lang w:val="nl-NL"/>
              </w:rPr>
            </w:pPr>
            <w:r w:rsidRPr="004F76CB">
              <w:rPr>
                <w:sz w:val="22"/>
                <w:lang w:val="nl-NL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</w:tr>
      <w:tr w:rsidR="00443F2C" w:rsidRPr="004F76CB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b/>
                <w:sz w:val="22"/>
                <w:lang w:val="nl-NL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sz w:val="22"/>
                <w:lang w:val="nl-NL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 w:rsidRPr="004F76CB">
              <w:rPr>
                <w:b w:val="0"/>
                <w:bCs w:val="0"/>
                <w:sz w:val="22"/>
                <w:lang w:val="nl-NL"/>
              </w:rPr>
              <w:t>Hansen et al,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  <w:r w:rsidRPr="004F76CB">
              <w:rPr>
                <w:sz w:val="22"/>
                <w:lang w:val="nl-NL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</w:tr>
      <w:tr w:rsidR="00443F2C" w:rsidRPr="004F76CB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b/>
                <w:sz w:val="22"/>
                <w:lang w:val="nl-NL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sz w:val="22"/>
                <w:lang w:val="nl-NL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>
              <w:rPr>
                <w:b w:val="0"/>
                <w:bCs w:val="0"/>
                <w:sz w:val="22"/>
                <w:lang w:val="nl-NL"/>
              </w:rPr>
              <w:t>Kennare et al., 2007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</w:tr>
      <w:tr w:rsidR="00443F2C" w:rsidRPr="004F76CB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b/>
                <w:sz w:val="22"/>
                <w:lang w:val="nl-NL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sz w:val="22"/>
                <w:lang w:val="nl-NL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>
              <w:rPr>
                <w:b w:val="0"/>
                <w:bCs w:val="0"/>
                <w:sz w:val="22"/>
                <w:lang w:val="nl-NL"/>
              </w:rPr>
              <w:t>Knight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</w:tr>
      <w:tr w:rsidR="00443F2C" w:rsidRPr="004F76CB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b/>
                <w:sz w:val="22"/>
                <w:lang w:val="nl-NL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sz w:val="22"/>
                <w:lang w:val="nl-NL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 w:rsidRPr="004F76CB">
              <w:rPr>
                <w:b w:val="0"/>
                <w:bCs w:val="0"/>
                <w:sz w:val="22"/>
                <w:lang w:val="nl-NL"/>
              </w:rPr>
              <w:t>Macones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  <w:r w:rsidRPr="004F76CB">
              <w:rPr>
                <w:sz w:val="22"/>
                <w:lang w:val="nl-NL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jc w:val="center"/>
              <w:rPr>
                <w:sz w:val="22"/>
                <w:lang w:val="nl-NL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b/>
                <w:sz w:val="22"/>
                <w:lang w:val="nl-NL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sz w:val="22"/>
                <w:lang w:val="nl-NL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 w:rsidRPr="004F76CB">
              <w:rPr>
                <w:b w:val="0"/>
                <w:bCs w:val="0"/>
                <w:sz w:val="22"/>
                <w:lang w:val="nl-NL"/>
              </w:rPr>
              <w:t>Richter et al. 2</w:t>
            </w:r>
            <w:r>
              <w:rPr>
                <w:b w:val="0"/>
                <w:bCs w:val="0"/>
                <w:sz w:val="22"/>
              </w:rPr>
              <w:t>007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b/>
                <w:sz w:val="22"/>
                <w:lang w:val="nl-NL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sz w:val="22"/>
                <w:lang w:val="nl-NL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>
              <w:rPr>
                <w:b w:val="0"/>
                <w:bCs w:val="0"/>
                <w:sz w:val="22"/>
                <w:lang w:val="nl-NL"/>
              </w:rPr>
              <w:t>Silver et al., 2006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b/>
                <w:sz w:val="22"/>
                <w:lang w:val="nl-NL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sz w:val="22"/>
                <w:lang w:val="nl-NL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nl-NL"/>
              </w:rPr>
            </w:pPr>
            <w:r>
              <w:rPr>
                <w:b w:val="0"/>
                <w:bCs w:val="0"/>
                <w:sz w:val="22"/>
                <w:lang w:val="nl-NL"/>
              </w:rPr>
              <w:t>Villar et al., 2007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b/>
                <w:sz w:val="22"/>
                <w:lang w:val="nl-NL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4F76CB" w:rsidRDefault="00443F2C">
            <w:pPr>
              <w:spacing w:before="60" w:after="60"/>
              <w:rPr>
                <w:sz w:val="22"/>
                <w:lang w:val="nl-NL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Wu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doub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Yang et al., 2007</w:t>
            </w:r>
          </w:p>
        </w:tc>
        <w:tc>
          <w:tcPr>
            <w:tcW w:w="822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13.</w:t>
            </w:r>
            <w:r>
              <w:rPr>
                <w:bCs/>
                <w:sz w:val="22"/>
              </w:rPr>
              <w:t xml:space="preserve">  previous baby &lt; 5 1/2 pounds at birth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Getahun et al., 2007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Tr="00FD18B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Lykke et al., 2010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Tr="00FD18B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Smith &amp; Shah,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FD18B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14.</w:t>
            </w:r>
            <w:r>
              <w:rPr>
                <w:bCs/>
                <w:sz w:val="22"/>
              </w:rPr>
              <w:t xml:space="preserve">  other serious antepartum complications (history of)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7106" w:type="dxa"/>
            <w:gridSpan w:val="6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gestational diabetes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Alwan et al.,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076538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Golden et al.,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 w:rsidP="00076538">
            <w:pPr>
              <w:spacing w:before="60" w:after="60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076538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Holmes et al., 2010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076538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Kwak et al., 2008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076538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Vambergue et al., 2007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intrauterine fetal demise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Black et al., 2008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6345A3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Measey et al.,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6345A3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Sharma et al., 2007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placenta previa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943AA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Grobman et al., 2007</w:t>
            </w:r>
          </w:p>
        </w:tc>
        <w:tc>
          <w:tcPr>
            <w:tcW w:w="822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D57055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943AA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Lone et al., 2010</w:t>
            </w:r>
          </w:p>
        </w:tc>
        <w:tc>
          <w:tcPr>
            <w:tcW w:w="822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D57055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943AA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Yang et al., 2009</w:t>
            </w:r>
          </w:p>
        </w:tc>
        <w:tc>
          <w:tcPr>
            <w:tcW w:w="822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Pr="00A64454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sz w:val="22"/>
              </w:rPr>
              <w:t>preeclampsia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Brown et al., 2007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Lykke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McDonald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Rasmussen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eclampsia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Gaugler-Senden et al., 2008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070C97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930B3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Lykke et al., 2009</w:t>
            </w:r>
          </w:p>
        </w:tc>
        <w:tc>
          <w:tcPr>
            <w:tcW w:w="822" w:type="dxa"/>
          </w:tcPr>
          <w:p w:rsidR="00443F2C" w:rsidRDefault="00443F2C" w:rsidP="00930B3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30B3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30B3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30B3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070C97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930B3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Tang et al., 2009</w:t>
            </w:r>
          </w:p>
        </w:tc>
        <w:tc>
          <w:tcPr>
            <w:tcW w:w="822" w:type="dxa"/>
          </w:tcPr>
          <w:p w:rsidR="00443F2C" w:rsidRDefault="00443F2C" w:rsidP="00930B3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30B3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30B3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30B3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072717" w:rsidRDefault="00443F2C" w:rsidP="00072717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pyelonephritis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Hill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 w:rsidP="00072717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Luders et al., 2010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 w:rsidP="00070C97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943AA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Scholes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Rh sensitization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Cotter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 w:rsidP="00D57055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Koelewijn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 w:rsidP="00D57055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Lobato &amp; Soncini,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65B93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Schonewille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13838" w:type="dxa"/>
            <w:gridSpan w:val="8"/>
            <w:tcBorders>
              <w:top w:val="double" w:sz="4" w:space="0" w:color="auto"/>
            </w:tcBorders>
          </w:tcPr>
          <w:p w:rsidR="00443F2C" w:rsidRDefault="00443F2C">
            <w:pPr>
              <w:keepNext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THE OPTIMALITY INDEX</w:t>
            </w:r>
          </w:p>
        </w:tc>
      </w:tr>
      <w:tr w:rsidR="00443F2C">
        <w:trPr>
          <w:cantSplit/>
          <w:trHeight w:val="403"/>
        </w:trPr>
        <w:tc>
          <w:tcPr>
            <w:tcW w:w="13838" w:type="dxa"/>
            <w:gridSpan w:val="8"/>
            <w:tcBorders>
              <w:bottom w:val="double" w:sz="4" w:space="0" w:color="auto"/>
            </w:tcBorders>
          </w:tcPr>
          <w:p w:rsidR="00443F2C" w:rsidRDefault="00443F2C">
            <w:pPr>
              <w:keepNext/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Present pregnancy, diagnostic and therapeutic measures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Pr="00A64454" w:rsidRDefault="00443F2C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 xml:space="preserve">15. </w:t>
            </w:r>
            <w:r>
              <w:rPr>
                <w:sz w:val="22"/>
              </w:rPr>
              <w:t xml:space="preserve"> intrauterine fetal demise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5742C4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Black et al., 2008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5742C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5742C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5742C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5742C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5742C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Tr="008A2009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0D0A5B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Measey et al.,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5742C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Tr="000D0A5B">
        <w:trPr>
          <w:cantSplit/>
          <w:trHeight w:val="87"/>
        </w:trPr>
        <w:tc>
          <w:tcPr>
            <w:tcW w:w="4301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Menezes, 2009</w:t>
            </w:r>
          </w:p>
        </w:tc>
        <w:tc>
          <w:tcPr>
            <w:tcW w:w="822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 w:rsidTr="000D0A5B">
        <w:trPr>
          <w:cantSplit/>
          <w:trHeight w:val="87"/>
        </w:trPr>
        <w:tc>
          <w:tcPr>
            <w:tcW w:w="4301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Sundby &amp; Vangen, 2009</w:t>
            </w:r>
          </w:p>
        </w:tc>
        <w:tc>
          <w:tcPr>
            <w:tcW w:w="822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:rsidR="00443F2C" w:rsidRDefault="00443F2C" w:rsidP="000D0A5B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16.</w:t>
            </w:r>
            <w:r>
              <w:rPr>
                <w:sz w:val="22"/>
              </w:rPr>
              <w:t xml:space="preserve">  domestic violence</w:t>
            </w:r>
          </w:p>
          <w:p w:rsidR="00443F2C" w:rsidRPr="00A64454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(includes intimate partner) 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Pr="00947261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Kaye et al., 2006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Kiely et al., 2010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Rosen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Sharps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Silverman et al., 2006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Tr="000D0A5B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5742C4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17.</w:t>
            </w:r>
            <w:r>
              <w:rPr>
                <w:bCs/>
                <w:sz w:val="22"/>
              </w:rPr>
              <w:t xml:space="preserve">  other serious antepartum complications (current pregnancy)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5742C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7106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5742C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</w:tcBorders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anemia (Hgb &lt; 10 gm in any trimester) – not improved with </w:t>
            </w:r>
            <w:r>
              <w:rPr>
                <w:bCs/>
                <w:sz w:val="22"/>
              </w:rPr>
              <w:tab/>
              <w:t>treatment</w:t>
            </w: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443F2C" w:rsidRDefault="00443F2C" w:rsidP="005742C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443F2C" w:rsidRDefault="00443F2C" w:rsidP="008E4A81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Kidanto 2009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5742C4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 w:rsidP="005742C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8E4A81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Reveiz et al., 2011</w:t>
            </w:r>
          </w:p>
        </w:tc>
        <w:tc>
          <w:tcPr>
            <w:tcW w:w="822" w:type="dxa"/>
          </w:tcPr>
          <w:p w:rsidR="00443F2C" w:rsidRDefault="008E4A81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diabetes diagnosed in pregnancy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Crowther et al., 2005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Langer et al., 2005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Metzger et al., 2008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Pr="00802916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major psychiatric history (formally diagnosed or treated with drugs/inpatient therapy)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947261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Jablensky et al, 2005</w:t>
            </w:r>
          </w:p>
        </w:tc>
        <w:tc>
          <w:tcPr>
            <w:tcW w:w="822" w:type="dxa"/>
          </w:tcPr>
          <w:p w:rsidR="00443F2C" w:rsidRDefault="00443F2C" w:rsidP="00947261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7261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7261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7261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947261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Webb, 2008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947261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274467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Wisner,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Pr="00802916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lastRenderedPageBreak/>
              <w:t>multiple birth (twins or higher number of births anticipated)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Ortibus, 2009</w:t>
            </w:r>
          </w:p>
        </w:tc>
        <w:tc>
          <w:tcPr>
            <w:tcW w:w="822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40021B">
            <w:pPr>
              <w:spacing w:before="60" w:after="60"/>
              <w:ind w:left="360"/>
              <w:rPr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Pr="00022868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Tang et al., 2006</w:t>
            </w:r>
          </w:p>
        </w:tc>
        <w:tc>
          <w:tcPr>
            <w:tcW w:w="822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4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placenta praevia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Bahar et al.,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 w:rsidP="00943AA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Madan et al., 2010</w:t>
            </w:r>
          </w:p>
        </w:tc>
        <w:tc>
          <w:tcPr>
            <w:tcW w:w="822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5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pre-eclampsia (diagnosed in antepartum period)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Tang et al.,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A45B9A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Villar et al., 2006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</w:tcPr>
          <w:p w:rsidR="00443F2C" w:rsidRDefault="00443F2C" w:rsidP="00802916">
            <w:pPr>
              <w:numPr>
                <w:ilvl w:val="0"/>
                <w:numId w:val="5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pyelonephritis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Archabald et al., 2009</w:t>
            </w:r>
          </w:p>
        </w:tc>
        <w:tc>
          <w:tcPr>
            <w:tcW w:w="822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943AA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Hill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943AA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 w:rsidP="00802916">
            <w:pPr>
              <w:numPr>
                <w:ilvl w:val="0"/>
                <w:numId w:val="5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Rh sensitization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Ben-David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Tr="00274467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02916">
            <w:pPr>
              <w:numPr>
                <w:ilvl w:val="0"/>
                <w:numId w:val="5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Vaginal bleeding in 2nd or 3rd trimester, from cause other than placenta praevia.</w:t>
            </w: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Harlev et al., 2008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Tr="00877569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77569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Koifman et al., 2008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18.</w:t>
            </w:r>
            <w:r>
              <w:rPr>
                <w:bCs/>
                <w:sz w:val="22"/>
              </w:rPr>
              <w:t xml:space="preserve">  prenatal care: initiation in first trimester (&lt;14 weeks) and minimum of 5 visits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Raatikainen et al., 2007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19.</w:t>
            </w:r>
            <w:r>
              <w:rPr>
                <w:bCs/>
                <w:sz w:val="22"/>
              </w:rPr>
              <w:t xml:space="preserve">  amniocentesis</w:t>
            </w:r>
          </w:p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NOTE: that if CVS is documented, a note should be added to the abstraction record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Cederholm et al., 2005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Eddleman et al., 2006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Grobman 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20.</w:t>
            </w:r>
            <w:r>
              <w:rPr>
                <w:bCs/>
                <w:sz w:val="22"/>
              </w:rPr>
              <w:t xml:space="preserve">  nonstress test/contraction stress test/biophysical profile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Grivell et al., 2009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21.</w:t>
            </w:r>
            <w:r>
              <w:rPr>
                <w:bCs/>
                <w:sz w:val="22"/>
              </w:rPr>
              <w:t xml:space="preserve">  medication use  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Briggs et al., 2012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13838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Parturition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22.</w:t>
            </w:r>
            <w:r>
              <w:rPr>
                <w:bCs/>
                <w:sz w:val="22"/>
              </w:rPr>
              <w:t xml:space="preserve">  period of time between first digital examination following rupture of membranes and birth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24 hours</w:t>
            </w:r>
          </w:p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443F2C" w:rsidRDefault="009859A3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Cahill et al., 2012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9859A3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23. </w:t>
            </w:r>
            <w:r>
              <w:rPr>
                <w:bCs/>
                <w:sz w:val="22"/>
              </w:rPr>
              <w:t xml:space="preserve"> amniotic fluid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Clear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Bhat &amp; Rao, 2008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 w:rsidP="001C7E36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Liu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Locatelli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Xu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24.</w:t>
            </w:r>
            <w:r>
              <w:rPr>
                <w:bCs/>
                <w:sz w:val="22"/>
              </w:rPr>
              <w:t xml:space="preserve">  induction/augmentation of labor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Caughey et al., 2009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Elsedeek et al.,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Glantz, 2010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Heinemann et al., 2008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Pr="00A90485" w:rsidRDefault="00443F2C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>25.</w:t>
            </w:r>
            <w:r>
              <w:rPr>
                <w:sz w:val="22"/>
              </w:rPr>
              <w:t xml:space="preserve">  amniotomy</w:t>
            </w:r>
          </w:p>
        </w:tc>
        <w:tc>
          <w:tcPr>
            <w:tcW w:w="2431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 w:rsidP="002E785E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Smyth, 20</w:t>
            </w:r>
            <w:r w:rsidR="00754337">
              <w:rPr>
                <w:b w:val="0"/>
                <w:bCs w:val="0"/>
                <w:sz w:val="22"/>
              </w:rPr>
              <w:t>07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lastRenderedPageBreak/>
              <w:t>26.</w:t>
            </w:r>
            <w:r>
              <w:rPr>
                <w:bCs/>
                <w:sz w:val="22"/>
              </w:rPr>
              <w:t xml:space="preserve">  oral or injectable (IM or IV) medication during first or second stage of labor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083011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Jones et al., 2012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083011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27.</w:t>
            </w:r>
            <w:r>
              <w:rPr>
                <w:bCs/>
                <w:sz w:val="22"/>
              </w:rPr>
              <w:t xml:space="preserve">  epidural analgesia for labor and/or birth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Abrao et al., 2009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443F2C" w:rsidRDefault="00443F2C" w:rsidP="001C7E36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Anim-Somuah et al., 2</w:t>
            </w:r>
            <w:r w:rsidR="008E4A81">
              <w:rPr>
                <w:b w:val="0"/>
                <w:iCs/>
                <w:sz w:val="22"/>
              </w:rPr>
              <w:t>011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443F2C" w:rsidRDefault="00443F2C" w:rsidP="001C7E36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Beilin et al., 2005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28.  </w:t>
            </w:r>
            <w:r>
              <w:rPr>
                <w:bCs/>
                <w:sz w:val="22"/>
              </w:rPr>
              <w:t>fetoscope, Doppler, or intermittent electronic monitoring during labor (rather than continuous electronic fetal monitoring)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Pr="00230CA0" w:rsidRDefault="00443F2C" w:rsidP="00F94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Bailey, 2007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6D4BBB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230CA0" w:rsidRDefault="00443F2C" w:rsidP="00947261">
            <w:pPr>
              <w:rPr>
                <w:sz w:val="22"/>
                <w:szCs w:val="22"/>
              </w:rPr>
            </w:pPr>
            <w:r w:rsidRPr="00230CA0">
              <w:rPr>
                <w:sz w:val="22"/>
                <w:szCs w:val="22"/>
              </w:rPr>
              <w:t>Gourounti &amp; Sandall, 2007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 w:rsidP="00947261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947261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 w:rsidP="00947261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Sisco et al., 2009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29.</w:t>
            </w:r>
            <w:r>
              <w:rPr>
                <w:bCs/>
                <w:sz w:val="22"/>
              </w:rPr>
              <w:t xml:space="preserve">  fetal heart rate abnormalities that altered management of the labor process</w:t>
            </w:r>
          </w:p>
          <w:p w:rsidR="00443F2C" w:rsidRDefault="00443F2C" w:rsidP="00465B93">
            <w:pPr>
              <w:spacing w:before="60" w:after="60"/>
              <w:rPr>
                <w:bCs/>
                <w:sz w:val="22"/>
              </w:rPr>
            </w:pPr>
            <w:r w:rsidRPr="002576B6">
              <w:rPr>
                <w:b/>
                <w:bCs/>
                <w:sz w:val="22"/>
              </w:rPr>
              <w:t>(SEE CODE BOOK!)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Althaus et al., 2005</w:t>
            </w:r>
          </w:p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Haydon et al., 2006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Larma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30.  </w:t>
            </w:r>
            <w:r>
              <w:rPr>
                <w:bCs/>
                <w:sz w:val="22"/>
              </w:rPr>
              <w:t>presence of a support person during labor (other than care provider)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Campbell et al., 2007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Tr="00465B93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465B93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Hodnett et al.,</w:t>
            </w:r>
            <w:r w:rsidR="00075D30">
              <w:rPr>
                <w:b w:val="0"/>
                <w:bCs w:val="0"/>
                <w:sz w:val="22"/>
              </w:rPr>
              <w:t xml:space="preserve"> </w:t>
            </w:r>
            <w:r w:rsidR="008E4A81">
              <w:rPr>
                <w:b w:val="0"/>
                <w:bCs w:val="0"/>
                <w:sz w:val="22"/>
              </w:rPr>
              <w:t>2011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075D30" w:rsidP="00465B93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 w:rsidP="00465B93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McGrath &amp; Kendell, 2008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 w:rsidP="00465B93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 w:rsidRPr="001C7E36">
        <w:trPr>
          <w:cantSplit/>
          <w:trHeight w:val="403"/>
        </w:trPr>
        <w:tc>
          <w:tcPr>
            <w:tcW w:w="4301" w:type="dxa"/>
          </w:tcPr>
          <w:p w:rsidR="00443F2C" w:rsidRDefault="00443F2C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31.</w:t>
            </w:r>
            <w:r>
              <w:rPr>
                <w:bCs/>
                <w:sz w:val="22"/>
              </w:rPr>
              <w:t xml:space="preserve">  nondirected pushing</w:t>
            </w:r>
          </w:p>
        </w:tc>
        <w:tc>
          <w:tcPr>
            <w:tcW w:w="2431" w:type="dxa"/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992" w:type="dxa"/>
          </w:tcPr>
          <w:p w:rsidR="00443F2C" w:rsidRPr="001C7E36" w:rsidRDefault="00443F2C">
            <w:pPr>
              <w:pStyle w:val="Heading3"/>
              <w:spacing w:before="60" w:after="60"/>
              <w:rPr>
                <w:b w:val="0"/>
                <w:bCs w:val="0"/>
                <w:sz w:val="22"/>
                <w:lang w:val="fr-FR"/>
              </w:rPr>
            </w:pPr>
            <w:r w:rsidRPr="001C7E36">
              <w:rPr>
                <w:b w:val="0"/>
                <w:bCs w:val="0"/>
                <w:sz w:val="22"/>
                <w:lang w:val="fr-FR"/>
              </w:rPr>
              <w:t>Bloom et al.,</w:t>
            </w:r>
            <w:r>
              <w:rPr>
                <w:b w:val="0"/>
                <w:bCs w:val="0"/>
                <w:sz w:val="22"/>
                <w:lang w:val="fr-FR"/>
              </w:rPr>
              <w:t xml:space="preserve"> 2005</w:t>
            </w:r>
          </w:p>
        </w:tc>
        <w:tc>
          <w:tcPr>
            <w:tcW w:w="822" w:type="dxa"/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 w:rsidRPr="001C7E36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pStyle w:val="Heading3"/>
              <w:spacing w:before="60" w:after="60"/>
              <w:rPr>
                <w:b w:val="0"/>
                <w:iCs/>
                <w:sz w:val="22"/>
                <w:lang w:val="fr-FR"/>
              </w:rPr>
            </w:pPr>
            <w:r>
              <w:rPr>
                <w:b w:val="0"/>
                <w:iCs/>
                <w:sz w:val="22"/>
                <w:lang w:val="fr-FR"/>
              </w:rPr>
              <w:t>Schaffer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 w:rsidRPr="001C7E36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rPr>
                <w:b/>
                <w:sz w:val="22"/>
                <w:lang w:val="fr-FR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rPr>
                <w:sz w:val="22"/>
                <w:lang w:val="fr-FR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pStyle w:val="Heading3"/>
              <w:spacing w:before="60" w:after="60"/>
              <w:rPr>
                <w:b w:val="0"/>
                <w:iCs/>
                <w:sz w:val="22"/>
                <w:lang w:val="fr-FR"/>
              </w:rPr>
            </w:pPr>
            <w:r w:rsidRPr="001C7E36">
              <w:rPr>
                <w:b w:val="0"/>
                <w:iCs/>
                <w:sz w:val="22"/>
                <w:lang w:val="fr-FR"/>
              </w:rPr>
              <w:t>Simpson &amp; James,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  <w:r w:rsidRPr="001C7E36">
              <w:rPr>
                <w:sz w:val="22"/>
                <w:lang w:val="fr-FR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443F2C" w:rsidRPr="001C7E36" w:rsidRDefault="00443F2C">
            <w:pPr>
              <w:spacing w:before="60" w:after="60"/>
              <w:jc w:val="center"/>
              <w:rPr>
                <w:sz w:val="22"/>
                <w:lang w:val="fr-FR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 w:rsidRPr="001C7E36">
              <w:rPr>
                <w:b/>
                <w:sz w:val="22"/>
                <w:lang w:val="fr-FR"/>
              </w:rPr>
              <w:t xml:space="preserve">32. </w:t>
            </w:r>
            <w:r w:rsidRPr="001C7E36">
              <w:rPr>
                <w:bCs/>
                <w:sz w:val="22"/>
                <w:lang w:val="fr-FR"/>
              </w:rPr>
              <w:t xml:space="preserve"> </w:t>
            </w:r>
            <w:r>
              <w:rPr>
                <w:bCs/>
                <w:sz w:val="22"/>
              </w:rPr>
              <w:t>delivery occurred in the place originally intended at the onset of labor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443F2C" w:rsidRDefault="009859A3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Declecq et al., 2010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9859A3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33.</w:t>
            </w:r>
            <w:r>
              <w:rPr>
                <w:bCs/>
                <w:sz w:val="22"/>
              </w:rPr>
              <w:t xml:space="preserve">  nonsupine position at birth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Yes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 Jonge et al., 2005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Lawrence et al.,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1C7E36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Soong &amp; Barnes, 2005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 w:rsidP="001C7E36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Terry et al., 2006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b/>
                <w:sz w:val="22"/>
              </w:rPr>
            </w:pPr>
          </w:p>
        </w:tc>
      </w:tr>
      <w:tr w:rsid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34.</w:t>
            </w:r>
            <w:r>
              <w:rPr>
                <w:bCs/>
                <w:sz w:val="22"/>
              </w:rPr>
              <w:t xml:space="preserve">  presentation at birth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Cephalic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C60086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Stitely &amp; Gherman, 2005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C60086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C60086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 w:rsidP="00C60086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443F2C" w:rsidRDefault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35.  </w:t>
            </w:r>
            <w:r>
              <w:rPr>
                <w:bCs/>
                <w:sz w:val="22"/>
              </w:rPr>
              <w:t>instrumental (vaginal) delivery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O’Mahony et al., 2010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 w:rsidTr="003D0C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Pr="00A90485" w:rsidRDefault="00CB22A9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36.</w:t>
            </w:r>
            <w:r>
              <w:rPr>
                <w:bCs/>
                <w:sz w:val="22"/>
              </w:rPr>
              <w:t xml:space="preserve">  Cesarean section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AB228E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Bodner et al., 2011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 w:rsidTr="006C2481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E030EA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Declercq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E030E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E030E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E030E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E030E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E030EA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37.</w:t>
            </w:r>
            <w:r>
              <w:rPr>
                <w:bCs/>
                <w:sz w:val="22"/>
              </w:rPr>
              <w:t xml:space="preserve">  episiotomy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CB22A9" w:rsidRDefault="00CB22A9" w:rsidP="003D0C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Carroli &amp; Mignini, 2009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color w:val="000000"/>
                <w:sz w:val="22"/>
                <w:szCs w:val="26"/>
              </w:rPr>
              <w:t>Hartmann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Viswanathan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double" w:sz="4" w:space="0" w:color="auto"/>
            </w:tcBorders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iCs/>
                <w:sz w:val="22"/>
              </w:rPr>
              <w:t>Youseff et al., 2005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38.</w:t>
            </w:r>
            <w:r>
              <w:rPr>
                <w:bCs/>
                <w:sz w:val="22"/>
              </w:rPr>
              <w:t xml:space="preserve">  1st or 2nd degree laceration of perineum or perineal tissue </w:t>
            </w:r>
            <w:r>
              <w:rPr>
                <w:b/>
                <w:i/>
                <w:iCs/>
                <w:sz w:val="22"/>
              </w:rPr>
              <w:t>requiring sutures</w:t>
            </w:r>
            <w:r>
              <w:rPr>
                <w:bCs/>
                <w:sz w:val="22"/>
              </w:rPr>
              <w:t xml:space="preserve"> (including sulcus and cervical lacerations)</w:t>
            </w:r>
          </w:p>
        </w:tc>
        <w:tc>
          <w:tcPr>
            <w:tcW w:w="2431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bottom w:val="double" w:sz="4" w:space="0" w:color="auto"/>
            </w:tcBorders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Lai et al., 2009</w:t>
            </w:r>
          </w:p>
        </w:tc>
        <w:tc>
          <w:tcPr>
            <w:tcW w:w="822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39.</w:t>
            </w:r>
            <w:r>
              <w:rPr>
                <w:bCs/>
                <w:sz w:val="22"/>
              </w:rPr>
              <w:t xml:space="preserve">  3rd or 4th degree extension of either an episiotomy or a 1st or 2nd degree laceration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Fernando et al., 2006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 w:rsidTr="008C2165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40.</w:t>
            </w:r>
            <w:r>
              <w:rPr>
                <w:bCs/>
                <w:sz w:val="22"/>
              </w:rPr>
              <w:t xml:space="preserve">  medication (other than oxytocin or local anesthetic for perineal repair) during the third stage of labor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083011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Briggs, 2012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083011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41.</w:t>
            </w:r>
            <w:r>
              <w:rPr>
                <w:bCs/>
                <w:sz w:val="22"/>
              </w:rPr>
              <w:t>.  skin-to-skin contact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Yes</w:t>
            </w: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CB22A9" w:rsidRDefault="00CB22A9" w:rsidP="00443F2C">
            <w:pPr>
              <w:pStyle w:val="Heading3"/>
              <w:spacing w:before="60" w:after="6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Moore et al., 2</w:t>
            </w:r>
            <w:r w:rsidR="008E4A81">
              <w:rPr>
                <w:b w:val="0"/>
                <w:sz w:val="22"/>
              </w:rPr>
              <w:t>012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CB22A9" w:rsidRDefault="00CB22A9" w:rsidP="00443F2C">
            <w:pPr>
              <w:spacing w:before="60" w:after="6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b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b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b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bCs/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42.</w:t>
            </w:r>
            <w:r>
              <w:rPr>
                <w:bCs/>
                <w:sz w:val="22"/>
              </w:rPr>
              <w:t xml:space="preserve">  placental retention (≥ 30 minutes)</w:t>
            </w:r>
          </w:p>
        </w:tc>
        <w:tc>
          <w:tcPr>
            <w:tcW w:w="2431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Sosa et al., 2009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43.</w:t>
            </w:r>
            <w:r>
              <w:rPr>
                <w:bCs/>
                <w:sz w:val="22"/>
              </w:rPr>
              <w:t xml:space="preserve">  postpartum hemorrhage (provider’s documentation that this did not occur; actual amount of blood loss not relevant)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Al-Zirqi et al., 2008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 w:rsidTr="00A75F2A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Bateman et al., 2010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44.</w:t>
            </w:r>
            <w:r>
              <w:rPr>
                <w:bCs/>
                <w:sz w:val="22"/>
              </w:rPr>
              <w:t xml:space="preserve">  blood transfusion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</w:pPr>
            <w:r>
              <w:t>Jansen et al., 2005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45.</w:t>
            </w:r>
            <w:r>
              <w:rPr>
                <w:bCs/>
                <w:sz w:val="22"/>
              </w:rPr>
              <w:t xml:space="preserve">  other serious intrapartum complications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7106" w:type="dxa"/>
            <w:gridSpan w:val="6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Pr="005F70AE" w:rsidRDefault="00CB22A9" w:rsidP="005F70AE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sz w:val="22"/>
              </w:rPr>
            </w:pPr>
            <w:r w:rsidRPr="005F70AE">
              <w:rPr>
                <w:sz w:val="22"/>
              </w:rPr>
              <w:t>chorioamnionitis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Aziz et al., 2009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Pr="00626BC0" w:rsidRDefault="00CB22A9" w:rsidP="005F70AE">
            <w:pPr>
              <w:spacing w:before="60" w:after="60"/>
              <w:ind w:left="360"/>
              <w:rPr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Blume et al., 2008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Pr="00626BC0" w:rsidRDefault="00CB22A9" w:rsidP="005F70AE">
            <w:pPr>
              <w:spacing w:before="60" w:after="60"/>
              <w:ind w:left="360"/>
              <w:rPr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Botet et al., 2010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Pr="00626BC0" w:rsidRDefault="00CB22A9" w:rsidP="000538F0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Holzman et al., 2007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Pr="00626BC0" w:rsidRDefault="00CB22A9" w:rsidP="000538F0">
            <w:pPr>
              <w:spacing w:before="60" w:after="60"/>
              <w:rPr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Soraisham et al., 2009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6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cord prolapse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Onwuhafua et al., 2007</w:t>
            </w:r>
          </w:p>
        </w:tc>
        <w:tc>
          <w:tcPr>
            <w:tcW w:w="822" w:type="dxa"/>
          </w:tcPr>
          <w:p w:rsidR="00CB22A9" w:rsidRDefault="00CB22A9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/>
                <w:sz w:val="22"/>
              </w:rPr>
            </w:pPr>
            <w:r>
              <w:rPr>
                <w:sz w:val="22"/>
              </w:rPr>
              <w:t>eclampsia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Pr="00E24F7C" w:rsidRDefault="00CB22A9" w:rsidP="00E24F7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Duley 2009</w:t>
            </w:r>
          </w:p>
        </w:tc>
        <w:tc>
          <w:tcPr>
            <w:tcW w:w="822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A464FF">
            <w:pPr>
              <w:spacing w:before="60" w:after="60"/>
              <w:ind w:left="360"/>
              <w:rPr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Pr="00E24F7C" w:rsidRDefault="00CB22A9" w:rsidP="00823870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sz w:val="22"/>
                <w:szCs w:val="22"/>
              </w:rPr>
              <w:t>Knight</w:t>
            </w:r>
            <w:r w:rsidRPr="00E24F7C">
              <w:rPr>
                <w:b w:val="0"/>
                <w:sz w:val="22"/>
                <w:szCs w:val="22"/>
              </w:rPr>
              <w:t>, 2007</w:t>
            </w:r>
          </w:p>
        </w:tc>
        <w:tc>
          <w:tcPr>
            <w:tcW w:w="822" w:type="dxa"/>
          </w:tcPr>
          <w:p w:rsidR="00CB22A9" w:rsidRDefault="00CB22A9" w:rsidP="0082387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2387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23870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2387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A464FF">
            <w:pPr>
              <w:spacing w:before="60" w:after="60"/>
              <w:ind w:left="360"/>
              <w:rPr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 w:rsidP="00E24F7C">
            <w:pPr>
              <w:pStyle w:val="Heading3"/>
              <w:spacing w:before="60" w:after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Zwart et al., 2008</w:t>
            </w:r>
          </w:p>
        </w:tc>
        <w:tc>
          <w:tcPr>
            <w:tcW w:w="822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placental abruption</w:t>
            </w:r>
          </w:p>
        </w:tc>
        <w:tc>
          <w:tcPr>
            <w:tcW w:w="2431" w:type="dxa"/>
          </w:tcPr>
          <w:p w:rsidR="00CB22A9" w:rsidRDefault="00CB22A9" w:rsidP="005742C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Pitaphrom &amp; Sukcharoen, 2006</w:t>
            </w:r>
          </w:p>
        </w:tc>
        <w:tc>
          <w:tcPr>
            <w:tcW w:w="822" w:type="dxa"/>
          </w:tcPr>
          <w:p w:rsidR="00CB22A9" w:rsidRDefault="00CB22A9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 w:rsidRPr="00EB7A20">
              <w:rPr>
                <w:sz w:val="22"/>
              </w:rPr>
              <w:t>pre-e</w:t>
            </w:r>
            <w:r w:rsidRPr="00EB7A20">
              <w:rPr>
                <w:bCs/>
                <w:sz w:val="22"/>
                <w:szCs w:val="22"/>
              </w:rPr>
              <w:t>clampsia present during intrapartum period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Gul et al., 2005</w:t>
            </w:r>
          </w:p>
        </w:tc>
        <w:tc>
          <w:tcPr>
            <w:tcW w:w="822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Pr="00EB7A20" w:rsidRDefault="00CB22A9" w:rsidP="002E79A4">
            <w:pPr>
              <w:spacing w:before="60" w:after="60"/>
              <w:ind w:left="360"/>
              <w:rPr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Yücesoy et al., 2005</w:t>
            </w:r>
          </w:p>
        </w:tc>
        <w:tc>
          <w:tcPr>
            <w:tcW w:w="822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5742C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 w:rsidTr="000E66C6">
        <w:trPr>
          <w:cantSplit/>
          <w:trHeight w:val="270"/>
        </w:trPr>
        <w:tc>
          <w:tcPr>
            <w:tcW w:w="4301" w:type="dxa"/>
            <w:tcBorders>
              <w:bottom w:val="single" w:sz="4" w:space="0" w:color="auto"/>
            </w:tcBorders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shoulder dystocia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 w:rsidRPr="009220E6">
              <w:rPr>
                <w:b w:val="0"/>
              </w:rPr>
              <w:t>Bjørstad</w:t>
            </w:r>
            <w:r w:rsidRPr="009220E6">
              <w:rPr>
                <w:b w:val="0"/>
                <w:bCs w:val="0"/>
                <w:sz w:val="22"/>
              </w:rPr>
              <w:t xml:space="preserve"> </w:t>
            </w:r>
            <w:r>
              <w:rPr>
                <w:b w:val="0"/>
                <w:bCs w:val="0"/>
                <w:sz w:val="22"/>
              </w:rPr>
              <w:t>et al., 2010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118"/>
        </w:trPr>
        <w:tc>
          <w:tcPr>
            <w:tcW w:w="4301" w:type="dxa"/>
            <w:tcBorders>
              <w:bottom w:val="double" w:sz="4" w:space="0" w:color="auto"/>
            </w:tcBorders>
          </w:tcPr>
          <w:p w:rsidR="00CB22A9" w:rsidRDefault="00CB22A9" w:rsidP="000E66C6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double" w:sz="4" w:space="0" w:color="auto"/>
            </w:tcBorders>
          </w:tcPr>
          <w:p w:rsidR="00CB22A9" w:rsidRPr="009220E6" w:rsidRDefault="00CB22A9" w:rsidP="000E66C6">
            <w:pPr>
              <w:pStyle w:val="Heading3"/>
              <w:spacing w:before="60" w:after="60"/>
              <w:rPr>
                <w:b w:val="0"/>
              </w:rPr>
            </w:pPr>
            <w:r>
              <w:rPr>
                <w:b w:val="0"/>
              </w:rPr>
              <w:t>Rahman et al., 2009</w:t>
            </w:r>
          </w:p>
        </w:tc>
        <w:tc>
          <w:tcPr>
            <w:tcW w:w="822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CB22A9" w:rsidRDefault="00CB22A9" w:rsidP="000E66C6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13838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Neonatal condition</w:t>
            </w: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46.</w:t>
            </w:r>
            <w:r>
              <w:rPr>
                <w:bCs/>
                <w:sz w:val="22"/>
              </w:rPr>
              <w:t xml:space="preserve">  estimate of gestational age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37-42 weeks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Erez et al., 2005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 w:rsidTr="00136BBB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Khashu et al.,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 w:rsidTr="00136BBB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Zhang &amp; Kramer,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D30A4F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47.</w:t>
            </w:r>
            <w:r>
              <w:rPr>
                <w:bCs/>
                <w:sz w:val="22"/>
              </w:rPr>
              <w:t xml:space="preserve">  birth weight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2500-4000 grams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Esakoff et al., 2009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lastRenderedPageBreak/>
              <w:t>48.</w:t>
            </w:r>
            <w:r>
              <w:rPr>
                <w:bCs/>
                <w:sz w:val="22"/>
              </w:rPr>
              <w:t xml:space="preserve">  Apgar score at 5 minutes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7, 8,9 or 10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AAP and ACOG, 2006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 w:rsidTr="00D30A4F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Harrington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 w:rsidTr="00D30A4F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Odd et al., 2008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 w:rsidTr="00E030EA">
        <w:trPr>
          <w:cantSplit/>
          <w:trHeight w:val="270"/>
        </w:trPr>
        <w:tc>
          <w:tcPr>
            <w:tcW w:w="4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49.</w:t>
            </w:r>
            <w:r>
              <w:rPr>
                <w:bCs/>
                <w:sz w:val="22"/>
              </w:rPr>
              <w:t xml:space="preserve">  transfer to high risk neonatal care setting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Brady, 2005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 w:rsidTr="00E030EA">
        <w:trPr>
          <w:cantSplit/>
          <w:trHeight w:val="118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2A9" w:rsidRDefault="00CB22A9" w:rsidP="00E030EA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E030EA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Lambert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50.  </w:t>
            </w:r>
            <w:r>
              <w:rPr>
                <w:bCs/>
                <w:sz w:val="22"/>
              </w:rPr>
              <w:t>congenital anomalies</w:t>
            </w:r>
          </w:p>
        </w:tc>
        <w:tc>
          <w:tcPr>
            <w:tcW w:w="2431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Tennant et al., 2010</w:t>
            </w:r>
          </w:p>
        </w:tc>
        <w:tc>
          <w:tcPr>
            <w:tcW w:w="822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51.</w:t>
            </w:r>
            <w:r>
              <w:rPr>
                <w:bCs/>
                <w:sz w:val="22"/>
              </w:rPr>
              <w:t xml:space="preserve">  birth trauma, or other serious medical problem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7106" w:type="dxa"/>
            <w:gridSpan w:val="6"/>
            <w:tcBorders>
              <w:top w:val="double" w:sz="4" w:space="0" w:color="auto"/>
            </w:tcBorders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bacterial infections other than sepsis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Himmelmann et al., 2011</w:t>
            </w:r>
          </w:p>
        </w:tc>
        <w:tc>
          <w:tcPr>
            <w:tcW w:w="822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5E55E5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Murk et al., 2011</w:t>
            </w:r>
          </w:p>
        </w:tc>
        <w:tc>
          <w:tcPr>
            <w:tcW w:w="822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bronchopulmonary dysplasia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Christou &amp; Brodsky, 2005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A641FA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Gough et al., 2012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cardiac failure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iCs/>
                <w:sz w:val="22"/>
              </w:rPr>
              <w:t>Hoch &amp; Netz, 2005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Hsu &amp; Pearson, 2009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hypovolemia, hypotension, shock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 w:rsidP="00443F2C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Giliberti  et al., 2010</w:t>
            </w:r>
          </w:p>
        </w:tc>
        <w:tc>
          <w:tcPr>
            <w:tcW w:w="822" w:type="dxa"/>
          </w:tcPr>
          <w:p w:rsidR="00CB22A9" w:rsidRDefault="00CB22A9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intraventricular hemorrhage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Owens, 2005</w:t>
            </w:r>
          </w:p>
        </w:tc>
        <w:tc>
          <w:tcPr>
            <w:tcW w:w="822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EB0804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 w:rsidP="008C2165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Luu et al., 2009</w:t>
            </w:r>
          </w:p>
        </w:tc>
        <w:tc>
          <w:tcPr>
            <w:tcW w:w="822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 w:rsidP="008C2165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necrotizing enterocolitis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Guner et al., 2008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Lambert et al., 2007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pneumonia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Nohynek et al., 2009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persistent pulmonary hypertension</w:t>
            </w: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Saini-Chohan et al., 2011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CB22A9">
        <w:trPr>
          <w:cantSplit/>
          <w:trHeight w:val="403"/>
        </w:trPr>
        <w:tc>
          <w:tcPr>
            <w:tcW w:w="4301" w:type="dxa"/>
          </w:tcPr>
          <w:p w:rsidR="00CB22A9" w:rsidRDefault="00CB22A9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CB22A9" w:rsidRDefault="00CB22A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CB22A9" w:rsidRDefault="00CB22A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Winovitch et al., 2011</w:t>
            </w:r>
          </w:p>
        </w:tc>
        <w:tc>
          <w:tcPr>
            <w:tcW w:w="822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CB22A9" w:rsidRDefault="00CB22A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renal failure</w:t>
            </w: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 w:rsidP="00600C6A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Cataldi et al., 2005</w:t>
            </w:r>
          </w:p>
        </w:tc>
        <w:tc>
          <w:tcPr>
            <w:tcW w:w="822" w:type="dxa"/>
          </w:tcPr>
          <w:p w:rsidR="00D16BB4" w:rsidRDefault="00D16BB4" w:rsidP="00600C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600C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600C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600C6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626BC0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 w:rsidP="00600C6A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Vikse et al., 2008</w:t>
            </w:r>
          </w:p>
        </w:tc>
        <w:tc>
          <w:tcPr>
            <w:tcW w:w="822" w:type="dxa"/>
          </w:tcPr>
          <w:p w:rsidR="00D16BB4" w:rsidRDefault="00D16BB4" w:rsidP="00600C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600C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600C6A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600C6A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ED632C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respiratory distress syndrome</w:t>
            </w: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Soll, 2009</w:t>
            </w:r>
          </w:p>
        </w:tc>
        <w:tc>
          <w:tcPr>
            <w:tcW w:w="822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ED632C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Rh disease</w:t>
            </w: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Murki et al., 2011</w:t>
            </w:r>
          </w:p>
        </w:tc>
        <w:tc>
          <w:tcPr>
            <w:tcW w:w="822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E81082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Bonifacio et al., 2011</w:t>
            </w:r>
          </w:p>
        </w:tc>
        <w:tc>
          <w:tcPr>
            <w:tcW w:w="822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D16BB4" w:rsidRDefault="00D16BB4" w:rsidP="00ED632C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sepsis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Schrag &amp; Schuchat,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Sinvanandan et al., 2011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Vergnano et al., 2005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52.</w:t>
            </w:r>
            <w:r>
              <w:rPr>
                <w:bCs/>
                <w:sz w:val="22"/>
              </w:rPr>
              <w:t xml:space="preserve">  breastfeeding </w:t>
            </w:r>
          </w:p>
          <w:p w:rsidR="00D16BB4" w:rsidRDefault="00D16BB4">
            <w:p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(time period: at time of mother’s discharge from birth setting or up to 72 hours postpartum)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yes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Duijts et al., 2009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/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sz w:val="22"/>
              </w:rPr>
            </w:pPr>
          </w:p>
        </w:tc>
      </w:tr>
      <w:tr w:rsidR="00D16BB4" w:rsidTr="00B5075B">
        <w:trPr>
          <w:cantSplit/>
          <w:trHeight w:val="5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Fewtrell et al., 2007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Horvath et al.,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Kramer &amp; Kakuma,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 w:rsidTr="00C276B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Pirilä et al., 2011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 w:rsidTr="00C276BC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double" w:sz="4" w:space="0" w:color="auto"/>
            </w:tcBorders>
          </w:tcPr>
          <w:p w:rsidR="00D16BB4" w:rsidRDefault="00D16BB4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doub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double" w:sz="4" w:space="0" w:color="auto"/>
            </w:tcBorders>
          </w:tcPr>
          <w:p w:rsidR="00D16BB4" w:rsidRDefault="00D16BB4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Sonnenschein-van der Voort et al, 2012</w:t>
            </w:r>
          </w:p>
        </w:tc>
        <w:tc>
          <w:tcPr>
            <w:tcW w:w="822" w:type="dxa"/>
            <w:tcBorders>
              <w:top w:val="single" w:sz="4" w:space="0" w:color="auto"/>
              <w:bottom w:val="doub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doub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 w:rsidTr="00443F2C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 xml:space="preserve">53. </w:t>
            </w:r>
            <w:r>
              <w:rPr>
                <w:bCs/>
                <w:sz w:val="22"/>
              </w:rPr>
              <w:t xml:space="preserve"> perinatal death: </w:t>
            </w:r>
          </w:p>
          <w:p w:rsidR="00D16BB4" w:rsidRDefault="00D16BB4" w:rsidP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(time period birth:  up to 72 hours of age)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Blencowe et al., 2012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 w:rsidTr="00B5075B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Lawn et al., 2008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 w:rsidTr="00B5075B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Lawn et al., 2009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 w:rsidTr="00B5075B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Liu et al., 2012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 w:rsidTr="00B5075B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Lozano et al., 2011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13838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Condition of the mother prior to discharge from birth facility or from provider’s care (to 72 hours)</w:t>
            </w: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54.</w:t>
            </w:r>
            <w:r>
              <w:rPr>
                <w:bCs/>
                <w:sz w:val="22"/>
              </w:rPr>
              <w:t xml:space="preserve">  fever (100.4 degrees F or higher) while mother remains in the birth setting, OR provider diagnosis of infectious process or major complication</w:t>
            </w:r>
          </w:p>
        </w:tc>
        <w:tc>
          <w:tcPr>
            <w:tcW w:w="2431" w:type="dxa"/>
            <w:tcBorders>
              <w:top w:val="doub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</w:tcBorders>
          </w:tcPr>
          <w:p w:rsidR="00D16BB4" w:rsidRDefault="00D16BB4" w:rsidP="000D0A5B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Shipp et al., 2003</w:t>
            </w:r>
          </w:p>
        </w:tc>
        <w:tc>
          <w:tcPr>
            <w:tcW w:w="822" w:type="dxa"/>
            <w:tcBorders>
              <w:top w:val="double" w:sz="4" w:space="0" w:color="auto"/>
            </w:tcBorders>
          </w:tcPr>
          <w:p w:rsidR="00D16BB4" w:rsidRDefault="00D16BB4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D16BB4" w:rsidRDefault="00D16BB4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D16BB4" w:rsidRDefault="00D16BB4" w:rsidP="000D0A5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D16BB4" w:rsidRDefault="00D16BB4" w:rsidP="000D0A5B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ED632C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cystitis</w:t>
            </w: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Bolton et al., 2012</w:t>
            </w:r>
          </w:p>
        </w:tc>
        <w:tc>
          <w:tcPr>
            <w:tcW w:w="822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075D30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E346DC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Emamghorashi et al., 2012</w:t>
            </w:r>
          </w:p>
        </w:tc>
        <w:tc>
          <w:tcPr>
            <w:tcW w:w="822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E346DC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 w:rsidP="00443F2C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Evron et al., 2008</w:t>
            </w:r>
          </w:p>
        </w:tc>
        <w:tc>
          <w:tcPr>
            <w:tcW w:w="822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 w:rsidP="00443F2C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ED632C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endometritis</w:t>
            </w: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Smaill &amp; Gayle, 2010</w:t>
            </w:r>
          </w:p>
        </w:tc>
        <w:tc>
          <w:tcPr>
            <w:tcW w:w="822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ED632C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hematoma</w:t>
            </w: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Saleem &amp; Rydhström, 2004</w:t>
            </w:r>
          </w:p>
        </w:tc>
        <w:tc>
          <w:tcPr>
            <w:tcW w:w="822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 w:rsidP="00ED632C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local infection of sutures</w:t>
            </w: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Kettle et al., 2010</w:t>
            </w:r>
          </w:p>
        </w:tc>
        <w:tc>
          <w:tcPr>
            <w:tcW w:w="822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</w:p>
        </w:tc>
        <w:tc>
          <w:tcPr>
            <w:tcW w:w="2431" w:type="dxa"/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</w:tcPr>
          <w:p w:rsidR="00D16BB4" w:rsidRDefault="00D16BB4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</w:p>
        </w:tc>
        <w:tc>
          <w:tcPr>
            <w:tcW w:w="822" w:type="dxa"/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  <w:tc>
          <w:tcPr>
            <w:tcW w:w="823" w:type="dxa"/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D16BB4" w:rsidRDefault="00D16BB4" w:rsidP="00ED632C">
            <w:pPr>
              <w:numPr>
                <w:ilvl w:val="0"/>
                <w:numId w:val="7"/>
              </w:numPr>
              <w:spacing w:before="60" w:after="60"/>
              <w:rPr>
                <w:bCs/>
                <w:sz w:val="22"/>
              </w:rPr>
            </w:pPr>
            <w:r>
              <w:rPr>
                <w:bCs/>
                <w:sz w:val="22"/>
              </w:rPr>
              <w:t>mastitis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16BB4" w:rsidRDefault="00D16BB4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Scott et al., 2008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D16BB4" w:rsidRDefault="00D16BB4" w:rsidP="001765F9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16BB4" w:rsidRDefault="00D16BB4" w:rsidP="001765F9">
            <w:pPr>
              <w:pStyle w:val="Heading3"/>
              <w:spacing w:before="60" w:after="60"/>
              <w:rPr>
                <w:b w:val="0"/>
                <w:iCs/>
                <w:sz w:val="22"/>
              </w:rPr>
            </w:pPr>
            <w:r>
              <w:rPr>
                <w:b w:val="0"/>
                <w:iCs/>
                <w:sz w:val="22"/>
              </w:rPr>
              <w:t>Semrau et al., 2011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16BB4" w:rsidRDefault="00D16BB4" w:rsidP="001765F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1765F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bottom w:val="single" w:sz="4" w:space="0" w:color="auto"/>
            </w:tcBorders>
          </w:tcPr>
          <w:p w:rsidR="00D16BB4" w:rsidRDefault="00D16BB4" w:rsidP="001765F9">
            <w:pPr>
              <w:spacing w:before="60" w:after="60"/>
              <w:ind w:left="360"/>
              <w:rPr>
                <w:bCs/>
                <w:sz w:val="22"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D16BB4" w:rsidRDefault="00D16BB4" w:rsidP="00CB22A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Wöckel et al., 2010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16BB4" w:rsidRDefault="00D16BB4" w:rsidP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CB22A9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 w:rsidP="00CB22A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bCs/>
                <w:iCs/>
                <w:sz w:val="22"/>
              </w:rPr>
            </w:pPr>
          </w:p>
        </w:tc>
      </w:tr>
      <w:tr w:rsidR="00D16BB4" w:rsidTr="001765F9">
        <w:trPr>
          <w:cantSplit/>
          <w:trHeight w:val="1065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Cs/>
                <w:sz w:val="22"/>
              </w:rPr>
            </w:pPr>
            <w:r>
              <w:rPr>
                <w:b/>
                <w:sz w:val="22"/>
              </w:rPr>
              <w:t>55.</w:t>
            </w:r>
            <w:r>
              <w:rPr>
                <w:bCs/>
                <w:sz w:val="22"/>
              </w:rPr>
              <w:t xml:space="preserve">  prescription medications for conditions newly identified in IP or PP period (exception: iron and vitamins, oral contraceptives, RhoGam©, rubella vaccine)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Briggs, 2012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D16BB4" w:rsidTr="001765F9">
        <w:trPr>
          <w:cantSplit/>
          <w:trHeight w:val="52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1765F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1765F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1765F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Battle et al., 2008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1765F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 w:rsidTr="001765F9">
        <w:trPr>
          <w:cantSplit/>
          <w:trHeight w:val="52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1765F9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1765F9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1765F9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Peterson et al., 2010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1765F9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Pr="00ED632C" w:rsidRDefault="00D16BB4">
            <w:pPr>
              <w:spacing w:before="60" w:after="60"/>
              <w:rPr>
                <w:sz w:val="22"/>
              </w:rPr>
            </w:pPr>
            <w:r>
              <w:rPr>
                <w:b/>
                <w:sz w:val="22"/>
              </w:rPr>
              <w:t>56.</w:t>
            </w:r>
            <w:r>
              <w:rPr>
                <w:sz w:val="22"/>
              </w:rPr>
              <w:t xml:space="preserve">  maternal mortality</w:t>
            </w:r>
          </w:p>
        </w:tc>
        <w:tc>
          <w:tcPr>
            <w:tcW w:w="2431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92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Beck et al., 2010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doub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Hogan et al., 2010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D16BB4">
        <w:trPr>
          <w:cantSplit/>
          <w:trHeight w:val="403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b/>
                <w:sz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>
            <w:pPr>
              <w:spacing w:before="60" w:after="60"/>
              <w:rPr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pStyle w:val="Heading3"/>
              <w:spacing w:before="60" w:after="6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Lozano et al., 201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D16BB4" w:rsidRDefault="00D16BB4" w:rsidP="006543EE">
            <w:pPr>
              <w:spacing w:before="60" w:after="60"/>
              <w:jc w:val="center"/>
              <w:rPr>
                <w:sz w:val="22"/>
              </w:rPr>
            </w:pPr>
          </w:p>
        </w:tc>
      </w:tr>
    </w:tbl>
    <w:p w:rsidR="00FE588A" w:rsidRDefault="00FE588A">
      <w:pPr>
        <w:spacing w:before="60" w:after="60"/>
      </w:pPr>
    </w:p>
    <w:sectPr w:rsidR="00FE588A" w:rsidSect="00773BE8">
      <w:footerReference w:type="even" r:id="rId8"/>
      <w:footerReference w:type="default" r:id="rId9"/>
      <w:pgSz w:w="15840" w:h="12240" w:orient="landscape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09" w:rsidRDefault="00A25309">
      <w:r>
        <w:separator/>
      </w:r>
    </w:p>
  </w:endnote>
  <w:endnote w:type="continuationSeparator" w:id="0">
    <w:p w:rsidR="00A25309" w:rsidRDefault="00A2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40" w:rsidRDefault="009459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5940" w:rsidRDefault="009459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40" w:rsidRDefault="00945940">
    <w:pPr>
      <w:pStyle w:val="Footer"/>
      <w:framePr w:wrap="around" w:vAnchor="text" w:hAnchor="page" w:x="7799" w:y="-83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075D30">
      <w:rPr>
        <w:rStyle w:val="PageNumber"/>
        <w:noProof/>
        <w:sz w:val="20"/>
      </w:rPr>
      <w:t>10</w:t>
    </w:r>
    <w:r>
      <w:rPr>
        <w:rStyle w:val="PageNumber"/>
        <w:sz w:val="20"/>
      </w:rPr>
      <w:fldChar w:fldCharType="end"/>
    </w:r>
  </w:p>
  <w:p w:rsidR="00945940" w:rsidRDefault="00945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09" w:rsidRDefault="00A25309">
      <w:r>
        <w:separator/>
      </w:r>
    </w:p>
  </w:footnote>
  <w:footnote w:type="continuationSeparator" w:id="0">
    <w:p w:rsidR="00A25309" w:rsidRDefault="00A2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706"/>
    <w:multiLevelType w:val="hybridMultilevel"/>
    <w:tmpl w:val="59C8C8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3F4554"/>
    <w:multiLevelType w:val="hybridMultilevel"/>
    <w:tmpl w:val="7592D4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105F90"/>
    <w:multiLevelType w:val="singleLevel"/>
    <w:tmpl w:val="E11ED8FA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3">
    <w:nsid w:val="480C4690"/>
    <w:multiLevelType w:val="hybridMultilevel"/>
    <w:tmpl w:val="EE306C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BA5D8E"/>
    <w:multiLevelType w:val="hybridMultilevel"/>
    <w:tmpl w:val="938034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5793A6A"/>
    <w:multiLevelType w:val="singleLevel"/>
    <w:tmpl w:val="04090001"/>
    <w:lvl w:ilvl="0">
      <w:start w:val="2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5861E5"/>
    <w:multiLevelType w:val="hybridMultilevel"/>
    <w:tmpl w:val="9CEE0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118"/>
    <w:rsid w:val="00005191"/>
    <w:rsid w:val="000108CD"/>
    <w:rsid w:val="000119C7"/>
    <w:rsid w:val="00022868"/>
    <w:rsid w:val="0003414D"/>
    <w:rsid w:val="000538F0"/>
    <w:rsid w:val="00065991"/>
    <w:rsid w:val="00065BB7"/>
    <w:rsid w:val="00070C97"/>
    <w:rsid w:val="00072717"/>
    <w:rsid w:val="00074D3B"/>
    <w:rsid w:val="00075D30"/>
    <w:rsid w:val="00076538"/>
    <w:rsid w:val="00083011"/>
    <w:rsid w:val="00085258"/>
    <w:rsid w:val="000A0F7A"/>
    <w:rsid w:val="000B23E8"/>
    <w:rsid w:val="000D0A5B"/>
    <w:rsid w:val="000E66C6"/>
    <w:rsid w:val="000E7DF6"/>
    <w:rsid w:val="000F4A67"/>
    <w:rsid w:val="000F6385"/>
    <w:rsid w:val="000F7A18"/>
    <w:rsid w:val="00104118"/>
    <w:rsid w:val="0011505C"/>
    <w:rsid w:val="00120DA5"/>
    <w:rsid w:val="00124D06"/>
    <w:rsid w:val="00132C51"/>
    <w:rsid w:val="00134D0F"/>
    <w:rsid w:val="00136BBB"/>
    <w:rsid w:val="00141F4B"/>
    <w:rsid w:val="00144F9A"/>
    <w:rsid w:val="001573BE"/>
    <w:rsid w:val="0016285D"/>
    <w:rsid w:val="001711AA"/>
    <w:rsid w:val="001765F9"/>
    <w:rsid w:val="00176CB2"/>
    <w:rsid w:val="00187257"/>
    <w:rsid w:val="001B0444"/>
    <w:rsid w:val="001B7B21"/>
    <w:rsid w:val="001C60BE"/>
    <w:rsid w:val="001C7E36"/>
    <w:rsid w:val="001E4C93"/>
    <w:rsid w:val="00230CA0"/>
    <w:rsid w:val="002576B6"/>
    <w:rsid w:val="00274467"/>
    <w:rsid w:val="00282FDE"/>
    <w:rsid w:val="00285AC7"/>
    <w:rsid w:val="002A09B8"/>
    <w:rsid w:val="002A4620"/>
    <w:rsid w:val="002A59F0"/>
    <w:rsid w:val="002B2455"/>
    <w:rsid w:val="002C48BE"/>
    <w:rsid w:val="002E1710"/>
    <w:rsid w:val="002E7104"/>
    <w:rsid w:val="002E785E"/>
    <w:rsid w:val="002E79A4"/>
    <w:rsid w:val="002F03D1"/>
    <w:rsid w:val="00300E35"/>
    <w:rsid w:val="0030218A"/>
    <w:rsid w:val="003118CC"/>
    <w:rsid w:val="00315498"/>
    <w:rsid w:val="00315A86"/>
    <w:rsid w:val="00317713"/>
    <w:rsid w:val="00334567"/>
    <w:rsid w:val="003514B9"/>
    <w:rsid w:val="00363BE0"/>
    <w:rsid w:val="00392973"/>
    <w:rsid w:val="003A766E"/>
    <w:rsid w:val="003C0969"/>
    <w:rsid w:val="003C34D2"/>
    <w:rsid w:val="003C50DA"/>
    <w:rsid w:val="003D0CA9"/>
    <w:rsid w:val="003D54D6"/>
    <w:rsid w:val="003E11E6"/>
    <w:rsid w:val="003E4F24"/>
    <w:rsid w:val="003E5F49"/>
    <w:rsid w:val="003E7216"/>
    <w:rsid w:val="003F34B1"/>
    <w:rsid w:val="00400154"/>
    <w:rsid w:val="0040021B"/>
    <w:rsid w:val="004174AE"/>
    <w:rsid w:val="00443F2C"/>
    <w:rsid w:val="004563E3"/>
    <w:rsid w:val="00457B92"/>
    <w:rsid w:val="00462D57"/>
    <w:rsid w:val="00465B93"/>
    <w:rsid w:val="00475586"/>
    <w:rsid w:val="0048083F"/>
    <w:rsid w:val="00480F13"/>
    <w:rsid w:val="00485037"/>
    <w:rsid w:val="00485F0E"/>
    <w:rsid w:val="004955F0"/>
    <w:rsid w:val="004B707E"/>
    <w:rsid w:val="004B721E"/>
    <w:rsid w:val="004D6070"/>
    <w:rsid w:val="004E678F"/>
    <w:rsid w:val="004F267C"/>
    <w:rsid w:val="004F76CB"/>
    <w:rsid w:val="0050462F"/>
    <w:rsid w:val="00516212"/>
    <w:rsid w:val="00523227"/>
    <w:rsid w:val="00524893"/>
    <w:rsid w:val="0052582B"/>
    <w:rsid w:val="00526982"/>
    <w:rsid w:val="005742C4"/>
    <w:rsid w:val="00575B83"/>
    <w:rsid w:val="00576551"/>
    <w:rsid w:val="00582024"/>
    <w:rsid w:val="00583F40"/>
    <w:rsid w:val="005962CB"/>
    <w:rsid w:val="005A47AF"/>
    <w:rsid w:val="005E00BA"/>
    <w:rsid w:val="005E55E5"/>
    <w:rsid w:val="005F0638"/>
    <w:rsid w:val="005F70AE"/>
    <w:rsid w:val="0060754E"/>
    <w:rsid w:val="00610253"/>
    <w:rsid w:val="00610394"/>
    <w:rsid w:val="006113FE"/>
    <w:rsid w:val="0062451D"/>
    <w:rsid w:val="00626BC0"/>
    <w:rsid w:val="00631715"/>
    <w:rsid w:val="006345A3"/>
    <w:rsid w:val="0063660F"/>
    <w:rsid w:val="006543EE"/>
    <w:rsid w:val="00660AB7"/>
    <w:rsid w:val="006701B7"/>
    <w:rsid w:val="0067040A"/>
    <w:rsid w:val="00694147"/>
    <w:rsid w:val="006B63F3"/>
    <w:rsid w:val="006C2481"/>
    <w:rsid w:val="006C755A"/>
    <w:rsid w:val="006D4BBB"/>
    <w:rsid w:val="006F306B"/>
    <w:rsid w:val="006F5C55"/>
    <w:rsid w:val="00700C71"/>
    <w:rsid w:val="007035CA"/>
    <w:rsid w:val="00703A9B"/>
    <w:rsid w:val="00710FF0"/>
    <w:rsid w:val="0072270F"/>
    <w:rsid w:val="0074574C"/>
    <w:rsid w:val="00754337"/>
    <w:rsid w:val="00755C2E"/>
    <w:rsid w:val="00773BE8"/>
    <w:rsid w:val="00781C7D"/>
    <w:rsid w:val="00786096"/>
    <w:rsid w:val="00790A18"/>
    <w:rsid w:val="007A78D0"/>
    <w:rsid w:val="007B59AD"/>
    <w:rsid w:val="007F5FBA"/>
    <w:rsid w:val="00801D3E"/>
    <w:rsid w:val="00802916"/>
    <w:rsid w:val="00812180"/>
    <w:rsid w:val="00823870"/>
    <w:rsid w:val="00833F2C"/>
    <w:rsid w:val="0083773E"/>
    <w:rsid w:val="0084022B"/>
    <w:rsid w:val="008457C7"/>
    <w:rsid w:val="00850A1A"/>
    <w:rsid w:val="008540FF"/>
    <w:rsid w:val="00866F46"/>
    <w:rsid w:val="0087557D"/>
    <w:rsid w:val="00877569"/>
    <w:rsid w:val="00881460"/>
    <w:rsid w:val="0089512C"/>
    <w:rsid w:val="0089702D"/>
    <w:rsid w:val="008A2009"/>
    <w:rsid w:val="008B1FF5"/>
    <w:rsid w:val="008C2165"/>
    <w:rsid w:val="008E4A81"/>
    <w:rsid w:val="008F3683"/>
    <w:rsid w:val="008F5381"/>
    <w:rsid w:val="00910565"/>
    <w:rsid w:val="009220E6"/>
    <w:rsid w:val="00930B30"/>
    <w:rsid w:val="00943AA0"/>
    <w:rsid w:val="0094540A"/>
    <w:rsid w:val="00945940"/>
    <w:rsid w:val="00947261"/>
    <w:rsid w:val="00981924"/>
    <w:rsid w:val="009859A3"/>
    <w:rsid w:val="009908AB"/>
    <w:rsid w:val="009A331B"/>
    <w:rsid w:val="009B56C3"/>
    <w:rsid w:val="009B60FA"/>
    <w:rsid w:val="009E1EA4"/>
    <w:rsid w:val="009E36A2"/>
    <w:rsid w:val="009F1CCE"/>
    <w:rsid w:val="00A214D1"/>
    <w:rsid w:val="00A25309"/>
    <w:rsid w:val="00A45B9A"/>
    <w:rsid w:val="00A464FF"/>
    <w:rsid w:val="00A51C5B"/>
    <w:rsid w:val="00A641FA"/>
    <w:rsid w:val="00A64454"/>
    <w:rsid w:val="00A6760B"/>
    <w:rsid w:val="00A716D3"/>
    <w:rsid w:val="00A75F2A"/>
    <w:rsid w:val="00A813A3"/>
    <w:rsid w:val="00A90485"/>
    <w:rsid w:val="00AA2E8E"/>
    <w:rsid w:val="00AA5A05"/>
    <w:rsid w:val="00AA67DD"/>
    <w:rsid w:val="00AB228E"/>
    <w:rsid w:val="00AC5050"/>
    <w:rsid w:val="00AD0716"/>
    <w:rsid w:val="00AE687A"/>
    <w:rsid w:val="00B02873"/>
    <w:rsid w:val="00B05066"/>
    <w:rsid w:val="00B12845"/>
    <w:rsid w:val="00B215FE"/>
    <w:rsid w:val="00B23EC1"/>
    <w:rsid w:val="00B3126C"/>
    <w:rsid w:val="00B36D4B"/>
    <w:rsid w:val="00B5075B"/>
    <w:rsid w:val="00B75ABE"/>
    <w:rsid w:val="00BB59FB"/>
    <w:rsid w:val="00BB6DCB"/>
    <w:rsid w:val="00BC1E25"/>
    <w:rsid w:val="00BC68E9"/>
    <w:rsid w:val="00BF256C"/>
    <w:rsid w:val="00BF45C9"/>
    <w:rsid w:val="00C108DE"/>
    <w:rsid w:val="00C11FE5"/>
    <w:rsid w:val="00C148AB"/>
    <w:rsid w:val="00C276BC"/>
    <w:rsid w:val="00C31141"/>
    <w:rsid w:val="00C352EC"/>
    <w:rsid w:val="00C501C1"/>
    <w:rsid w:val="00C60086"/>
    <w:rsid w:val="00C615C6"/>
    <w:rsid w:val="00C6215C"/>
    <w:rsid w:val="00C87EEA"/>
    <w:rsid w:val="00C92960"/>
    <w:rsid w:val="00C939BB"/>
    <w:rsid w:val="00C9505B"/>
    <w:rsid w:val="00CA3296"/>
    <w:rsid w:val="00CA5B9C"/>
    <w:rsid w:val="00CA5E9B"/>
    <w:rsid w:val="00CB21E7"/>
    <w:rsid w:val="00CB22A9"/>
    <w:rsid w:val="00CD6B67"/>
    <w:rsid w:val="00CF784D"/>
    <w:rsid w:val="00D03990"/>
    <w:rsid w:val="00D16BB4"/>
    <w:rsid w:val="00D23CE7"/>
    <w:rsid w:val="00D30A4F"/>
    <w:rsid w:val="00D342DB"/>
    <w:rsid w:val="00D344B5"/>
    <w:rsid w:val="00D47EDB"/>
    <w:rsid w:val="00D57055"/>
    <w:rsid w:val="00D63634"/>
    <w:rsid w:val="00D65E37"/>
    <w:rsid w:val="00D66B02"/>
    <w:rsid w:val="00D84713"/>
    <w:rsid w:val="00D90F2A"/>
    <w:rsid w:val="00D962CC"/>
    <w:rsid w:val="00DB1523"/>
    <w:rsid w:val="00DB45A3"/>
    <w:rsid w:val="00DB5A90"/>
    <w:rsid w:val="00DD463E"/>
    <w:rsid w:val="00DD7B81"/>
    <w:rsid w:val="00DE4DAA"/>
    <w:rsid w:val="00DF7972"/>
    <w:rsid w:val="00E030EA"/>
    <w:rsid w:val="00E0502C"/>
    <w:rsid w:val="00E1202F"/>
    <w:rsid w:val="00E1610A"/>
    <w:rsid w:val="00E24F7C"/>
    <w:rsid w:val="00E346DC"/>
    <w:rsid w:val="00E615B9"/>
    <w:rsid w:val="00E66BA8"/>
    <w:rsid w:val="00E72502"/>
    <w:rsid w:val="00E81082"/>
    <w:rsid w:val="00EA7B73"/>
    <w:rsid w:val="00EB05C6"/>
    <w:rsid w:val="00EB0804"/>
    <w:rsid w:val="00EC5C66"/>
    <w:rsid w:val="00ED4B4B"/>
    <w:rsid w:val="00ED5D64"/>
    <w:rsid w:val="00ED632C"/>
    <w:rsid w:val="00F04F79"/>
    <w:rsid w:val="00F31FC3"/>
    <w:rsid w:val="00F34EB6"/>
    <w:rsid w:val="00F514F6"/>
    <w:rsid w:val="00F62369"/>
    <w:rsid w:val="00F87ADA"/>
    <w:rsid w:val="00F94688"/>
    <w:rsid w:val="00FB5BCC"/>
    <w:rsid w:val="00FC2024"/>
    <w:rsid w:val="00FC5C30"/>
    <w:rsid w:val="00FD18BC"/>
    <w:rsid w:val="00FD2553"/>
    <w:rsid w:val="00FD5030"/>
    <w:rsid w:val="00FE588A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BE8"/>
    <w:rPr>
      <w:sz w:val="24"/>
      <w:szCs w:val="24"/>
    </w:rPr>
  </w:style>
  <w:style w:type="paragraph" w:styleId="Heading3">
    <w:name w:val="heading 3"/>
    <w:basedOn w:val="Normal"/>
    <w:next w:val="Normal"/>
    <w:qFormat/>
    <w:rsid w:val="00773BE8"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73BE8"/>
    <w:pPr>
      <w:framePr w:w="7920" w:h="1980" w:hRule="exact" w:hSpace="180" w:wrap="auto" w:hAnchor="page" w:xAlign="center" w:yAlign="bottom"/>
      <w:ind w:left="2880"/>
    </w:pPr>
    <w:rPr>
      <w:rFonts w:ascii="CG Times" w:hAnsi="CG Times" w:cs="Arial"/>
      <w:sz w:val="22"/>
    </w:rPr>
  </w:style>
  <w:style w:type="paragraph" w:styleId="EnvelopeReturn">
    <w:name w:val="envelope return"/>
    <w:basedOn w:val="Normal"/>
    <w:rsid w:val="00773BE8"/>
    <w:rPr>
      <w:rFonts w:ascii="CG Times" w:hAnsi="CG Times" w:cs="Arial"/>
      <w:sz w:val="22"/>
      <w:szCs w:val="20"/>
    </w:rPr>
  </w:style>
  <w:style w:type="character" w:styleId="Hyperlink">
    <w:name w:val="Hyperlink"/>
    <w:basedOn w:val="DefaultParagraphFont"/>
    <w:rsid w:val="00773BE8"/>
    <w:rPr>
      <w:color w:val="0000FF"/>
      <w:u w:val="single"/>
    </w:rPr>
  </w:style>
  <w:style w:type="paragraph" w:styleId="BodyTextIndent">
    <w:name w:val="Body Text Indent"/>
    <w:basedOn w:val="Normal"/>
    <w:rsid w:val="00773BE8"/>
    <w:pPr>
      <w:ind w:left="780"/>
    </w:pPr>
    <w:rPr>
      <w:sz w:val="22"/>
    </w:rPr>
  </w:style>
  <w:style w:type="character" w:styleId="Strong">
    <w:name w:val="Strong"/>
    <w:basedOn w:val="DefaultParagraphFont"/>
    <w:qFormat/>
    <w:rsid w:val="00773BE8"/>
    <w:rPr>
      <w:b/>
      <w:bCs/>
    </w:rPr>
  </w:style>
  <w:style w:type="paragraph" w:styleId="BodyTextIndent2">
    <w:name w:val="Body Text Indent 2"/>
    <w:basedOn w:val="Normal"/>
    <w:rsid w:val="00773BE8"/>
    <w:pPr>
      <w:ind w:firstLine="360"/>
    </w:pPr>
    <w:rPr>
      <w:szCs w:val="20"/>
    </w:rPr>
  </w:style>
  <w:style w:type="character" w:customStyle="1" w:styleId="ref-author">
    <w:name w:val="ref-author"/>
    <w:basedOn w:val="DefaultParagraphFont"/>
    <w:rsid w:val="00773BE8"/>
  </w:style>
  <w:style w:type="character" w:customStyle="1" w:styleId="ref-pubdate">
    <w:name w:val="ref-pubdate"/>
    <w:basedOn w:val="DefaultParagraphFont"/>
    <w:rsid w:val="00773BE8"/>
  </w:style>
  <w:style w:type="character" w:customStyle="1" w:styleId="ref-vol">
    <w:name w:val="ref-vol"/>
    <w:basedOn w:val="DefaultParagraphFont"/>
    <w:rsid w:val="00773BE8"/>
  </w:style>
  <w:style w:type="character" w:customStyle="1" w:styleId="ref-page">
    <w:name w:val="ref-page"/>
    <w:basedOn w:val="DefaultParagraphFont"/>
    <w:rsid w:val="00773BE8"/>
  </w:style>
  <w:style w:type="character" w:styleId="Emphasis">
    <w:name w:val="Emphasis"/>
    <w:basedOn w:val="DefaultParagraphFont"/>
    <w:qFormat/>
    <w:rsid w:val="00773BE8"/>
    <w:rPr>
      <w:i/>
      <w:iCs/>
    </w:rPr>
  </w:style>
  <w:style w:type="character" w:customStyle="1" w:styleId="titles-title1">
    <w:name w:val="titles-title1"/>
    <w:basedOn w:val="DefaultParagraphFont"/>
    <w:rsid w:val="00773BE8"/>
    <w:rPr>
      <w:b/>
      <w:bCs/>
    </w:rPr>
  </w:style>
  <w:style w:type="character" w:customStyle="1" w:styleId="titles-source1">
    <w:name w:val="titles-source1"/>
    <w:basedOn w:val="DefaultParagraphFont"/>
    <w:rsid w:val="00773BE8"/>
    <w:rPr>
      <w:i/>
      <w:iCs/>
    </w:rPr>
  </w:style>
  <w:style w:type="character" w:customStyle="1" w:styleId="bibrecord-highlight1">
    <w:name w:val="bibrecord-highlight1"/>
    <w:basedOn w:val="DefaultParagraphFont"/>
    <w:rsid w:val="00773BE8"/>
    <w:rPr>
      <w:b/>
      <w:bCs/>
      <w:color w:val="CC0000"/>
    </w:rPr>
  </w:style>
  <w:style w:type="character" w:styleId="FollowedHyperlink">
    <w:name w:val="FollowedHyperlink"/>
    <w:basedOn w:val="DefaultParagraphFont"/>
    <w:rsid w:val="00773BE8"/>
    <w:rPr>
      <w:color w:val="800080"/>
      <w:u w:val="single"/>
    </w:rPr>
  </w:style>
  <w:style w:type="character" w:customStyle="1" w:styleId="titles-gn1">
    <w:name w:val="titles-gn1"/>
    <w:basedOn w:val="DefaultParagraphFont"/>
    <w:rsid w:val="00773BE8"/>
    <w:rPr>
      <w:b/>
      <w:bCs/>
    </w:rPr>
  </w:style>
  <w:style w:type="paragraph" w:styleId="Footer">
    <w:name w:val="footer"/>
    <w:basedOn w:val="Normal"/>
    <w:rsid w:val="00773B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3BE8"/>
  </w:style>
  <w:style w:type="paragraph" w:styleId="Header">
    <w:name w:val="header"/>
    <w:basedOn w:val="Normal"/>
    <w:rsid w:val="00773B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0A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3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3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Perinatal Background Index – US</vt:lpstr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Perinatal Background Index – US</dc:title>
  <dc:creator>Judith Fullerton</dc:creator>
  <cp:lastModifiedBy>Judith</cp:lastModifiedBy>
  <cp:revision>2</cp:revision>
  <cp:lastPrinted>2012-08-13T16:08:00Z</cp:lastPrinted>
  <dcterms:created xsi:type="dcterms:W3CDTF">2012-08-13T16:35:00Z</dcterms:created>
  <dcterms:modified xsi:type="dcterms:W3CDTF">2012-08-13T16:35:00Z</dcterms:modified>
</cp:coreProperties>
</file>